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6B8C3084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8524C">
            <w:t>SCE</w:t>
          </w:r>
          <w:r w:rsidR="009A2332">
            <w:t>17</w:t>
          </w:r>
          <w:r w:rsidR="00070B11">
            <w:t>AP003.0</w:t>
          </w:r>
        </w:sdtContent>
      </w:sdt>
    </w:p>
    <w:bookmarkEnd w:id="0"/>
    <w:p w14:paraId="7601CE2F" w14:textId="4C8E6D1F" w:rsidR="00DA690B" w:rsidRPr="00500C4E" w:rsidRDefault="004F003F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070B11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4F003F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33029000" w:rsidR="00DA690B" w:rsidRPr="00500C4E" w:rsidRDefault="00070B11" w:rsidP="00DA690B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Energy Star Clothes Washer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  <w:bookmarkStart w:id="3" w:name="_GoBack"/>
      <w:bookmarkEnd w:id="3"/>
    </w:p>
    <w:p w14:paraId="495DC982" w14:textId="260D6AA2" w:rsidR="00F30167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b/>
          <w:i w:val="0"/>
          <w:color w:val="auto"/>
          <w:sz w:val="28"/>
          <w:szCs w:val="22"/>
        </w:rPr>
        <w:lastRenderedPageBreak/>
        <w:t>Introduction</w:t>
      </w:r>
    </w:p>
    <w:p w14:paraId="63647C9C" w14:textId="77777777" w:rsidR="00CB46AD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i w:val="0"/>
          <w:color w:val="auto"/>
          <w:sz w:val="28"/>
          <w:szCs w:val="22"/>
        </w:rPr>
        <w:t>This short form workpaper documents (WP) the values adopted from PGE’s WP entitled “</w:t>
      </w:r>
      <w:r w:rsidR="002C717C" w:rsidRPr="002C717C">
        <w:rPr>
          <w:rFonts w:asciiTheme="minorHAnsi" w:hAnsiTheme="minorHAnsi" w:cstheme="minorHAnsi"/>
          <w:i w:val="0"/>
          <w:color w:val="auto"/>
          <w:sz w:val="28"/>
          <w:szCs w:val="22"/>
        </w:rPr>
        <w:t>Clothes Washers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>” (</w:t>
      </w:r>
      <w:r w:rsidR="002C717C" w:rsidRPr="002C717C">
        <w:rPr>
          <w:rFonts w:asciiTheme="minorHAnsi" w:hAnsiTheme="minorHAnsi" w:cstheme="minorHAnsi"/>
          <w:i w:val="0"/>
          <w:color w:val="auto"/>
          <w:sz w:val="28"/>
          <w:szCs w:val="22"/>
        </w:rPr>
        <w:t>PGECOAPP127 R4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>). S</w:t>
      </w:r>
      <w:r w:rsidR="008C779D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CE adopts all the values in </w:t>
      </w:r>
      <w:r w:rsidR="008C779D" w:rsidRPr="002C717C">
        <w:rPr>
          <w:rFonts w:asciiTheme="minorHAnsi" w:hAnsiTheme="minorHAnsi" w:cstheme="minorHAnsi"/>
          <w:i w:val="0"/>
          <w:color w:val="auto"/>
          <w:sz w:val="28"/>
          <w:szCs w:val="22"/>
        </w:rPr>
        <w:t>PGECOAPP127 R4</w:t>
      </w:r>
      <w:r w:rsidR="008C779D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– </w:t>
      </w:r>
      <w:r w:rsidR="008C779D">
        <w:rPr>
          <w:rFonts w:asciiTheme="minorHAnsi" w:hAnsiTheme="minorHAnsi" w:cstheme="minorHAnsi"/>
          <w:i w:val="0"/>
          <w:color w:val="auto"/>
          <w:sz w:val="28"/>
          <w:szCs w:val="22"/>
        </w:rPr>
        <w:t>“</w:t>
      </w:r>
      <w:r w:rsidR="008C779D" w:rsidRPr="002C717C">
        <w:rPr>
          <w:rFonts w:asciiTheme="minorHAnsi" w:hAnsiTheme="minorHAnsi" w:cstheme="minorHAnsi"/>
          <w:i w:val="0"/>
          <w:color w:val="auto"/>
          <w:sz w:val="28"/>
          <w:szCs w:val="22"/>
        </w:rPr>
        <w:t>Clothes Washers</w:t>
      </w:r>
      <w:r w:rsidR="00FD68AA">
        <w:rPr>
          <w:rFonts w:asciiTheme="minorHAnsi" w:hAnsiTheme="minorHAnsi" w:cstheme="minorHAnsi"/>
          <w:i w:val="0"/>
          <w:color w:val="auto"/>
          <w:sz w:val="28"/>
          <w:szCs w:val="22"/>
        </w:rPr>
        <w:t>”</w:t>
      </w:r>
      <w:r w:rsidR="00CB46AD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with the following changes:</w:t>
      </w:r>
    </w:p>
    <w:p w14:paraId="1C92D231" w14:textId="2A4AC0A7" w:rsidR="00A92BCA" w:rsidRDefault="00A92BCA" w:rsidP="00A92BCA">
      <w:pPr>
        <w:pStyle w:val="Reminders"/>
        <w:numPr>
          <w:ilvl w:val="0"/>
          <w:numId w:val="41"/>
        </w:numPr>
        <w:rPr>
          <w:rFonts w:asciiTheme="minorHAnsi" w:hAnsiTheme="minorHAnsi" w:cstheme="minorHAnsi"/>
          <w:i w:val="0"/>
          <w:color w:val="auto"/>
          <w:sz w:val="28"/>
          <w:szCs w:val="22"/>
        </w:rPr>
      </w:pPr>
      <w:r w:rsidRPr="00A92BCA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SCE 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>will offer</w:t>
      </w:r>
      <w:r w:rsidRPr="00A92BCA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downstream incentives for Energy Star, Energy Star Most Efficient, and CEE Tier 3 residential sized clothes washers installed in single-family, multifamily</w:t>
      </w:r>
      <w:r w:rsidR="00A746FA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(in-unit)</w:t>
      </w:r>
      <w:r w:rsidRPr="00A92BCA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, 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>and domestic mobile home.</w:t>
      </w:r>
      <w:r w:rsidR="00A746FA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Multifamily common areas and c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ommercial buildings have been </w:t>
      </w:r>
      <w:r w:rsidR="00A746FA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removed. 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</w:t>
      </w:r>
    </w:p>
    <w:p w14:paraId="2C0574D9" w14:textId="0845112C" w:rsidR="00A92BCA" w:rsidRPr="00A92BCA" w:rsidRDefault="00A92BCA" w:rsidP="00C84276">
      <w:pPr>
        <w:pStyle w:val="Reminders"/>
        <w:numPr>
          <w:ilvl w:val="0"/>
          <w:numId w:val="41"/>
        </w:numPr>
        <w:rPr>
          <w:rFonts w:asciiTheme="minorHAnsi" w:hAnsiTheme="minorHAnsi" w:cstheme="minorHAnsi"/>
          <w:i w:val="0"/>
          <w:color w:val="auto"/>
          <w:sz w:val="28"/>
          <w:szCs w:val="22"/>
        </w:rPr>
      </w:pPr>
      <w:r w:rsidRPr="00A92BCA">
        <w:rPr>
          <w:rFonts w:asciiTheme="minorHAnsi" w:hAnsiTheme="minorHAnsi" w:cstheme="minorHAnsi"/>
          <w:i w:val="0"/>
          <w:color w:val="auto"/>
          <w:sz w:val="28"/>
          <w:szCs w:val="22"/>
        </w:rPr>
        <w:t>Mid-Stream was added as a delivery method.</w:t>
      </w: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542"/>
        <w:gridCol w:w="977"/>
        <w:gridCol w:w="1425"/>
        <w:gridCol w:w="6632"/>
      </w:tblGrid>
      <w:tr w:rsidR="003845E5" w:rsidRPr="00500C4E" w14:paraId="5AFD7FBC" w14:textId="77777777" w:rsidTr="00847A4E">
        <w:trPr>
          <w:trHeight w:val="20"/>
        </w:trPr>
        <w:tc>
          <w:tcPr>
            <w:tcW w:w="283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510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744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3463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3845E5" w:rsidRPr="00500C4E" w14:paraId="62DC1728" w14:textId="77777777" w:rsidTr="00A92BCA">
        <w:trPr>
          <w:trHeight w:val="20"/>
        </w:trPr>
        <w:tc>
          <w:tcPr>
            <w:tcW w:w="283" w:type="pct"/>
            <w:tcBorders>
              <w:bottom w:val="single" w:sz="4" w:space="0" w:color="auto"/>
            </w:tcBorders>
          </w:tcPr>
          <w:p w14:paraId="3E501C93" w14:textId="656459B0" w:rsidR="0036726C" w:rsidRPr="00500C4E" w:rsidRDefault="000A2933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14:paraId="2265169C" w14:textId="06EA9F96" w:rsidR="0036726C" w:rsidRPr="00500C4E" w:rsidRDefault="005C2F9F" w:rsidP="00A746F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4/</w:t>
            </w:r>
            <w:r w:rsidR="00A746FA">
              <w:rPr>
                <w:rFonts w:cstheme="minorHAnsi"/>
                <w:szCs w:val="20"/>
              </w:rPr>
              <w:t>12</w:t>
            </w:r>
            <w:r>
              <w:rPr>
                <w:rFonts w:cstheme="minorHAnsi"/>
                <w:szCs w:val="20"/>
              </w:rPr>
              <w:t>/18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</w:tcPr>
          <w:p w14:paraId="1B212508" w14:textId="51412058" w:rsidR="0036726C" w:rsidRPr="00A92BCA" w:rsidRDefault="000A2933" w:rsidP="005729C8">
            <w:pPr>
              <w:rPr>
                <w:rFonts w:cstheme="minorHAnsi"/>
                <w:szCs w:val="20"/>
              </w:rPr>
            </w:pPr>
            <w:r w:rsidRPr="00A92BCA">
              <w:rPr>
                <w:rFonts w:cstheme="minorHAnsi"/>
                <w:szCs w:val="20"/>
              </w:rPr>
              <w:t>Stephen Brett Reno</w:t>
            </w:r>
          </w:p>
        </w:tc>
        <w:tc>
          <w:tcPr>
            <w:tcW w:w="3463" w:type="pct"/>
            <w:tcBorders>
              <w:bottom w:val="single" w:sz="4" w:space="0" w:color="auto"/>
            </w:tcBorders>
            <w:shd w:val="clear" w:color="auto" w:fill="auto"/>
          </w:tcPr>
          <w:p w14:paraId="46F40002" w14:textId="5169C2D5" w:rsidR="005C2F9F" w:rsidRPr="00A92BCA" w:rsidRDefault="00F30167" w:rsidP="00092547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 w:rsidRPr="00A92BCA">
              <w:rPr>
                <w:rFonts w:cstheme="minorHAnsi"/>
                <w:bCs/>
                <w:szCs w:val="20"/>
              </w:rPr>
              <w:t xml:space="preserve">Transferred savings values to SCE Calculation template for the 2017 program year. </w:t>
            </w:r>
          </w:p>
          <w:p w14:paraId="54070AEF" w14:textId="1505E7A2" w:rsidR="00CB46AD" w:rsidRPr="00A92BCA" w:rsidRDefault="00CB46AD" w:rsidP="00A92BCA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 w:rsidRPr="00A92BCA">
              <w:rPr>
                <w:rFonts w:cstheme="minorHAnsi"/>
                <w:bCs/>
                <w:szCs w:val="20"/>
              </w:rPr>
              <w:t>Calculation templates were developed based on PGE’s template “</w:t>
            </w:r>
            <w:r w:rsidR="00A92BCA" w:rsidRPr="00A92BCA">
              <w:rPr>
                <w:rFonts w:cstheme="minorHAnsi"/>
                <w:bCs/>
                <w:szCs w:val="20"/>
              </w:rPr>
              <w:t>PGECOAPP127 R4 Clothes Washers</w:t>
            </w:r>
            <w:r w:rsidRPr="00A92BCA">
              <w:rPr>
                <w:rFonts w:cstheme="minorHAnsi"/>
                <w:bCs/>
                <w:szCs w:val="20"/>
              </w:rPr>
              <w:t>”.</w:t>
            </w:r>
          </w:p>
          <w:p w14:paraId="14A3533A" w14:textId="77EEF793" w:rsidR="00F30167" w:rsidRPr="00A92BCA" w:rsidRDefault="00CB46AD" w:rsidP="00283D58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 w:rsidRPr="00A92BCA">
              <w:rPr>
                <w:rFonts w:cstheme="minorHAnsi"/>
                <w:bCs/>
                <w:szCs w:val="20"/>
              </w:rPr>
              <w:t xml:space="preserve">Mid-stream was added as a delivery method. </w:t>
            </w:r>
          </w:p>
          <w:p w14:paraId="6ED66501" w14:textId="5F4A281E" w:rsidR="00A92BCA" w:rsidRDefault="00A92BCA" w:rsidP="00A92BCA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 w:rsidRPr="00A92BCA">
              <w:rPr>
                <w:rFonts w:cstheme="minorHAnsi"/>
                <w:bCs/>
                <w:szCs w:val="20"/>
              </w:rPr>
              <w:t xml:space="preserve">Energy Star, Energy Star Most Efficient, and CEE Tier 3 residential sized clothes washers are only eligible installed in single-family, multifamily, and domestic mobile homes. </w:t>
            </w:r>
            <w:r w:rsidR="00A746FA">
              <w:rPr>
                <w:rFonts w:cstheme="minorHAnsi"/>
                <w:bCs/>
                <w:szCs w:val="20"/>
              </w:rPr>
              <w:t xml:space="preserve">Multifamily common areas and commercial buildings have been removed. </w:t>
            </w:r>
          </w:p>
          <w:p w14:paraId="61966CE2" w14:textId="3245C0D8" w:rsidR="00F30167" w:rsidRPr="00A92BCA" w:rsidRDefault="00616A06" w:rsidP="00616A06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 w:rsidRPr="00616A06">
              <w:rPr>
                <w:rFonts w:cstheme="minorHAnsi"/>
                <w:bCs/>
                <w:szCs w:val="20"/>
              </w:rPr>
              <w:t>PG&amp;E solution codes CWME and CWM</w:t>
            </w:r>
            <w:r>
              <w:rPr>
                <w:rFonts w:cstheme="minorHAnsi"/>
                <w:bCs/>
                <w:szCs w:val="20"/>
              </w:rPr>
              <w:t>EF are no longer offered so the</w:t>
            </w:r>
            <w:r w:rsidRPr="00616A06">
              <w:rPr>
                <w:rFonts w:cstheme="minorHAnsi"/>
                <w:bCs/>
                <w:szCs w:val="20"/>
              </w:rPr>
              <w:t xml:space="preserve"> Measure CostID is not included in the PG&amp;E ExAnte Tables</w:t>
            </w:r>
            <w:r>
              <w:rPr>
                <w:rFonts w:cstheme="minorHAnsi"/>
                <w:bCs/>
                <w:szCs w:val="20"/>
              </w:rPr>
              <w:t xml:space="preserve">, thus it was </w:t>
            </w:r>
            <w:r w:rsidRPr="00616A06">
              <w:rPr>
                <w:rFonts w:cstheme="minorHAnsi"/>
                <w:bCs/>
                <w:szCs w:val="20"/>
              </w:rPr>
              <w:t xml:space="preserve"> assigned a SCE Cost ID</w:t>
            </w:r>
            <w:r>
              <w:rPr>
                <w:rFonts w:cstheme="minorHAnsi"/>
                <w:bCs/>
                <w:szCs w:val="20"/>
              </w:rPr>
              <w:t xml:space="preserve"> </w:t>
            </w:r>
            <w:r w:rsidRPr="00A92BCA">
              <w:rPr>
                <w:rFonts w:cstheme="minorHAnsi"/>
                <w:bCs/>
                <w:szCs w:val="20"/>
              </w:rPr>
              <w:t xml:space="preserve"> </w:t>
            </w:r>
            <w:r>
              <w:rPr>
                <w:rFonts w:cstheme="minorHAnsi"/>
                <w:bCs/>
                <w:szCs w:val="20"/>
              </w:rPr>
              <w:t xml:space="preserve">of </w:t>
            </w:r>
            <w:r w:rsidRPr="00616A06">
              <w:rPr>
                <w:rFonts w:cstheme="minorHAnsi"/>
                <w:bCs/>
                <w:szCs w:val="20"/>
              </w:rPr>
              <w:t>SCE17AP003_00_M001</w:t>
            </w:r>
          </w:p>
        </w:tc>
      </w:tr>
    </w:tbl>
    <w:p w14:paraId="0A689F00" w14:textId="0E183693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4F003F">
        <w:fldChar w:fldCharType="begin"/>
      </w:r>
      <w:r w:rsidR="004F003F">
        <w:instrText xml:space="preserve"> SEQ Table \* ARABIC </w:instrText>
      </w:r>
      <w:r w:rsidR="004F003F">
        <w:fldChar w:fldCharType="separate"/>
      </w:r>
      <w:r>
        <w:rPr>
          <w:noProof/>
        </w:rPr>
        <w:t>1</w:t>
      </w:r>
      <w:r w:rsidR="004F003F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5"/>
        <w:gridCol w:w="5850"/>
      </w:tblGrid>
      <w:tr w:rsidR="009A2332" w14:paraId="3F9CA93E" w14:textId="77777777" w:rsidTr="00BB0775">
        <w:trPr>
          <w:trHeight w:val="576"/>
          <w:tblHeader/>
        </w:trPr>
        <w:tc>
          <w:tcPr>
            <w:tcW w:w="350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5850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BB0775">
        <w:trPr>
          <w:trHeight w:val="576"/>
        </w:trPr>
        <w:tc>
          <w:tcPr>
            <w:tcW w:w="350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5850" w:type="dxa"/>
          </w:tcPr>
          <w:p w14:paraId="48B85138" w14:textId="645802FD" w:rsidR="000A2933" w:rsidRDefault="000A2933" w:rsidP="000A2933">
            <w:pPr>
              <w:rPr>
                <w:rFonts w:cstheme="minorHAnsi"/>
                <w:szCs w:val="22"/>
              </w:rPr>
            </w:pPr>
            <w:r w:rsidRPr="002C01E3">
              <w:rPr>
                <w:rFonts w:cstheme="minorHAnsi"/>
                <w:szCs w:val="22"/>
              </w:rPr>
              <w:t xml:space="preserve">This </w:t>
            </w:r>
            <w:r>
              <w:rPr>
                <w:rFonts w:cstheme="minorHAnsi"/>
                <w:szCs w:val="22"/>
              </w:rPr>
              <w:t xml:space="preserve">short form </w:t>
            </w:r>
            <w:r w:rsidRPr="002C01E3">
              <w:rPr>
                <w:rFonts w:cstheme="minorHAnsi"/>
                <w:szCs w:val="22"/>
              </w:rPr>
              <w:t xml:space="preserve">work paper documents the inputs for </w:t>
            </w:r>
            <w:r>
              <w:rPr>
                <w:rFonts w:cstheme="minorHAnsi"/>
                <w:szCs w:val="22"/>
              </w:rPr>
              <w:t xml:space="preserve">measures that reduce the energy associated with </w:t>
            </w:r>
            <w:r w:rsidR="005C2F9F">
              <w:rPr>
                <w:rFonts w:cstheme="minorHAnsi"/>
                <w:szCs w:val="22"/>
              </w:rPr>
              <w:t xml:space="preserve">efficient clothes washers that meet minimum criteria for </w:t>
            </w:r>
            <w:r w:rsidRPr="00B60D97">
              <w:rPr>
                <w:rFonts w:cstheme="minorHAnsi"/>
                <w:szCs w:val="22"/>
              </w:rPr>
              <w:t>Energy Star, Energy Star Most Efficient, and CEE Tier 3 residential sized clothes washers installed in single-family, multifamily</w:t>
            </w:r>
            <w:r w:rsidR="00582A01">
              <w:rPr>
                <w:rFonts w:cstheme="minorHAnsi"/>
                <w:szCs w:val="22"/>
              </w:rPr>
              <w:t xml:space="preserve"> dwelling units, </w:t>
            </w:r>
            <w:r w:rsidR="00E10FEC">
              <w:rPr>
                <w:rFonts w:cstheme="minorHAnsi"/>
                <w:szCs w:val="22"/>
              </w:rPr>
              <w:t xml:space="preserve">and </w:t>
            </w:r>
            <w:r w:rsidRPr="00B60D97">
              <w:rPr>
                <w:rFonts w:cstheme="minorHAnsi"/>
                <w:szCs w:val="22"/>
              </w:rPr>
              <w:t>domestic mobile home.</w:t>
            </w:r>
            <w:r>
              <w:rPr>
                <w:rFonts w:cstheme="minorHAnsi"/>
                <w:szCs w:val="22"/>
              </w:rPr>
              <w:t xml:space="preserve"> </w:t>
            </w:r>
            <w:r w:rsidRPr="00B60D97">
              <w:rPr>
                <w:rFonts w:cstheme="minorHAnsi"/>
                <w:szCs w:val="22"/>
              </w:rPr>
              <w:t xml:space="preserve"> Energy Star commercial sized clothes washe</w:t>
            </w:r>
            <w:r>
              <w:rPr>
                <w:rFonts w:cstheme="minorHAnsi"/>
                <w:szCs w:val="22"/>
              </w:rPr>
              <w:t>rs in commercial building types are also covered.</w:t>
            </w:r>
          </w:p>
          <w:p w14:paraId="10F4E6FC" w14:textId="77777777" w:rsidR="000A2933" w:rsidRDefault="000A2933" w:rsidP="000A2933">
            <w:pPr>
              <w:rPr>
                <w:rFonts w:cstheme="minorHAnsi"/>
                <w:szCs w:val="22"/>
              </w:rPr>
            </w:pPr>
          </w:p>
          <w:p w14:paraId="1E4E118A" w14:textId="61190A16" w:rsidR="000A2933" w:rsidRDefault="000A2933" w:rsidP="000A2933">
            <w:r>
              <w:t>The savings values are based on PGE’s workpaper PGECOAPP127 R4</w:t>
            </w:r>
            <w:r w:rsidRPr="00CB57A3">
              <w:t xml:space="preserve"> – “</w:t>
            </w:r>
            <w:r>
              <w:t>Clothes Washers</w:t>
            </w:r>
            <w:r w:rsidRPr="00CB57A3">
              <w:t>”</w:t>
            </w:r>
            <w:r>
              <w:t xml:space="preserve">. </w:t>
            </w:r>
          </w:p>
          <w:p w14:paraId="6E463AD1" w14:textId="77777777" w:rsidR="009A2332" w:rsidRDefault="009A2332" w:rsidP="009A2332"/>
        </w:tc>
      </w:tr>
      <w:tr w:rsidR="009A2332" w14:paraId="369C5B93" w14:textId="77777777" w:rsidTr="00BB0775">
        <w:trPr>
          <w:trHeight w:val="576"/>
        </w:trPr>
        <w:tc>
          <w:tcPr>
            <w:tcW w:w="3505" w:type="dxa"/>
          </w:tcPr>
          <w:p w14:paraId="3E64C4BE" w14:textId="0021964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5850" w:type="dxa"/>
          </w:tcPr>
          <w:p w14:paraId="5FB14B3C" w14:textId="6F94CB05" w:rsidR="000A2933" w:rsidRDefault="000A2933" w:rsidP="000A2933">
            <w:r>
              <w:rPr>
                <w:b/>
              </w:rPr>
              <w:t>AP-58952</w:t>
            </w:r>
            <w:r>
              <w:t xml:space="preserve"> (PGE ID – </w:t>
            </w:r>
            <w:r>
              <w:rPr>
                <w:rFonts w:cstheme="minorHAnsi"/>
                <w:szCs w:val="20"/>
              </w:rPr>
              <w:t>AP002)</w:t>
            </w:r>
          </w:p>
          <w:p w14:paraId="2FA01597" w14:textId="725167D1" w:rsidR="000A2933" w:rsidRDefault="000A2933" w:rsidP="000A2933">
            <w:r>
              <w:t xml:space="preserve">Measure: </w:t>
            </w:r>
            <w:r w:rsidR="001139FE" w:rsidRPr="001139FE">
              <w:t>Energy Star Residential Top-Loading Clothes Washer with a minimum Integrated Modified Energy Factor of 2.06 and maximum Integrated Water Factor of 4.3</w:t>
            </w:r>
          </w:p>
          <w:p w14:paraId="2B68FEB3" w14:textId="77777777" w:rsidR="000A2933" w:rsidRDefault="000A2933" w:rsidP="000A2933"/>
          <w:p w14:paraId="75532304" w14:textId="77777777" w:rsidR="009A2332" w:rsidRDefault="000A2933" w:rsidP="000A2933">
            <w:r>
              <w:t xml:space="preserve">Baseline: </w:t>
            </w:r>
            <w:r w:rsidR="001139FE" w:rsidRPr="001139FE">
              <w:t>Title 20 compliant top-loading standard clothes washer with IMEF of 1.57 and IWF of 6.5</w:t>
            </w:r>
          </w:p>
          <w:p w14:paraId="11733C34" w14:textId="77777777" w:rsidR="001139FE" w:rsidRDefault="001139FE" w:rsidP="000A2933"/>
          <w:p w14:paraId="2892044D" w14:textId="4AA6D9C6" w:rsidR="001139FE" w:rsidRDefault="001139FE" w:rsidP="001139FE">
            <w:r w:rsidRPr="001139FE">
              <w:rPr>
                <w:b/>
              </w:rPr>
              <w:t xml:space="preserve">AP-70168 </w:t>
            </w:r>
            <w:r>
              <w:t xml:space="preserve">(PGE ID – </w:t>
            </w:r>
            <w:r>
              <w:rPr>
                <w:rFonts w:cstheme="minorHAnsi"/>
                <w:szCs w:val="20"/>
              </w:rPr>
              <w:t>AP003)</w:t>
            </w:r>
          </w:p>
          <w:p w14:paraId="3114891F" w14:textId="2473C2A8" w:rsidR="001139FE" w:rsidRDefault="001139FE" w:rsidP="001139FE">
            <w:r>
              <w:t xml:space="preserve">Measure: </w:t>
            </w:r>
            <w:r w:rsidRPr="001139FE">
              <w:t>Energy Star Residential Front-Loading Clothes Washer with a minimum Integrated Modified Energy Factor of 2.38 and maximum Integrated Water Factor of 3.7</w:t>
            </w:r>
          </w:p>
          <w:p w14:paraId="0BB8D646" w14:textId="77777777" w:rsidR="001139FE" w:rsidRDefault="001139FE" w:rsidP="001139FE"/>
          <w:p w14:paraId="7BDD3483" w14:textId="5CD9AE4F" w:rsidR="001139FE" w:rsidRDefault="001139FE" w:rsidP="001139FE">
            <w:r>
              <w:t xml:space="preserve">Baseline: </w:t>
            </w:r>
            <w:r w:rsidRPr="001139FE">
              <w:t>Title 20 compliant front-loading standard clothes washer with IMEF of 1.84 and IWF of 4.7</w:t>
            </w:r>
          </w:p>
          <w:p w14:paraId="2600E8CA" w14:textId="77777777" w:rsidR="001139FE" w:rsidRDefault="001139FE" w:rsidP="001139FE"/>
          <w:p w14:paraId="709690E6" w14:textId="30ED815E" w:rsidR="001139FE" w:rsidRPr="001139FE" w:rsidRDefault="001139FE" w:rsidP="001139FE">
            <w:pPr>
              <w:rPr>
                <w:rFonts w:cstheme="minorHAnsi"/>
                <w:szCs w:val="20"/>
              </w:rPr>
            </w:pPr>
            <w:r w:rsidRPr="001139FE">
              <w:rPr>
                <w:b/>
              </w:rPr>
              <w:t xml:space="preserve">AP-12634 </w:t>
            </w:r>
            <w:r>
              <w:t xml:space="preserve">(PGE ID – </w:t>
            </w:r>
            <w:r>
              <w:rPr>
                <w:rFonts w:cstheme="minorHAnsi"/>
                <w:szCs w:val="20"/>
              </w:rPr>
              <w:t xml:space="preserve">CWME, </w:t>
            </w:r>
            <w:r w:rsidRPr="001139FE">
              <w:rPr>
                <w:rFonts w:cstheme="minorHAnsi"/>
                <w:szCs w:val="20"/>
              </w:rPr>
              <w:t>CWMEF</w:t>
            </w:r>
            <w:r>
              <w:rPr>
                <w:rFonts w:cstheme="minorHAnsi"/>
                <w:szCs w:val="20"/>
              </w:rPr>
              <w:t>)</w:t>
            </w:r>
          </w:p>
          <w:p w14:paraId="01B3BC07" w14:textId="07FF73FD" w:rsidR="001139FE" w:rsidRDefault="001139FE" w:rsidP="001139FE">
            <w:r>
              <w:t xml:space="preserve">Measure: </w:t>
            </w:r>
            <w:r w:rsidRPr="001139FE">
              <w:t>Energy Star Most Efficient Clothes Washer with a minimum Integrated Modified Energy Factor of 2.74 and maximum Integrated Water Factor of 3.2</w:t>
            </w:r>
          </w:p>
          <w:p w14:paraId="61A9948A" w14:textId="77777777" w:rsidR="001139FE" w:rsidRDefault="001139FE" w:rsidP="001139FE"/>
          <w:p w14:paraId="0BEF49EE" w14:textId="6E1152ED" w:rsidR="001139FE" w:rsidRDefault="001139FE" w:rsidP="001139FE">
            <w:r>
              <w:t xml:space="preserve">Baseline: </w:t>
            </w:r>
            <w:r w:rsidRPr="001139FE">
              <w:t xml:space="preserve">Title 20 compliant top-loading and front-loading standard clothes washer weighted by market share </w:t>
            </w:r>
          </w:p>
          <w:p w14:paraId="549646B0" w14:textId="77777777" w:rsidR="001139FE" w:rsidRDefault="001139FE" w:rsidP="001139FE"/>
          <w:p w14:paraId="542373C0" w14:textId="359A901D" w:rsidR="001139FE" w:rsidRPr="001139FE" w:rsidRDefault="001139FE" w:rsidP="001139FE">
            <w:pPr>
              <w:rPr>
                <w:rFonts w:cstheme="minorHAnsi"/>
                <w:szCs w:val="20"/>
              </w:rPr>
            </w:pPr>
            <w:r w:rsidRPr="001139FE">
              <w:rPr>
                <w:b/>
              </w:rPr>
              <w:t xml:space="preserve">AP-73704 </w:t>
            </w:r>
            <w:r>
              <w:t xml:space="preserve">(PGE ID – </w:t>
            </w:r>
            <w:r w:rsidRPr="001139FE">
              <w:rPr>
                <w:rFonts w:cstheme="minorHAnsi"/>
                <w:szCs w:val="20"/>
              </w:rPr>
              <w:t>AP004, CWWA</w:t>
            </w:r>
            <w:r>
              <w:rPr>
                <w:rFonts w:cstheme="minorHAnsi"/>
                <w:szCs w:val="20"/>
              </w:rPr>
              <w:t>)</w:t>
            </w:r>
          </w:p>
          <w:p w14:paraId="6F1C7306" w14:textId="29A739C5" w:rsidR="001139FE" w:rsidRDefault="001139FE" w:rsidP="001139FE">
            <w:r>
              <w:t xml:space="preserve">Measure: </w:t>
            </w:r>
            <w:r w:rsidRPr="001139FE">
              <w:t>CEE Tier 3 Clothes Washer with a minimum Integrated Modified Energy Factor of 2.92 and maximum Integrated Water Factor of 3.2</w:t>
            </w:r>
          </w:p>
          <w:p w14:paraId="3175AB0F" w14:textId="77777777" w:rsidR="001139FE" w:rsidRDefault="001139FE" w:rsidP="001139FE"/>
          <w:p w14:paraId="2422A2AF" w14:textId="0F601528" w:rsidR="001139FE" w:rsidRDefault="001139FE" w:rsidP="001139FE">
            <w:r>
              <w:lastRenderedPageBreak/>
              <w:t xml:space="preserve">Baseline: </w:t>
            </w:r>
            <w:r w:rsidRPr="001139FE">
              <w:t xml:space="preserve">Title 20 compliant top-loading and front-loading standard clothes washer weighted by market share </w:t>
            </w:r>
          </w:p>
          <w:p w14:paraId="298175D4" w14:textId="77777777" w:rsidR="001139FE" w:rsidRDefault="001139FE" w:rsidP="001139FE"/>
          <w:p w14:paraId="1D144F8A" w14:textId="20B76A1C" w:rsidR="001139FE" w:rsidRPr="001139FE" w:rsidRDefault="001139FE" w:rsidP="001139FE">
            <w:pPr>
              <w:rPr>
                <w:rFonts w:cstheme="minorHAnsi"/>
                <w:szCs w:val="20"/>
              </w:rPr>
            </w:pPr>
            <w:r w:rsidRPr="001139FE">
              <w:rPr>
                <w:b/>
              </w:rPr>
              <w:t>AP-</w:t>
            </w:r>
            <w:r w:rsidRPr="00C3501E">
              <w:rPr>
                <w:rFonts w:cs="Arial"/>
                <w:b/>
                <w:bCs/>
                <w:szCs w:val="20"/>
              </w:rPr>
              <w:t>61333</w:t>
            </w:r>
            <w:r>
              <w:t xml:space="preserve"> (PGE ID – </w:t>
            </w:r>
            <w:r w:rsidRPr="008E2B94">
              <w:rPr>
                <w:rFonts w:cs="Arial"/>
                <w:bCs/>
                <w:szCs w:val="20"/>
              </w:rPr>
              <w:t>AP001</w:t>
            </w:r>
            <w:r>
              <w:rPr>
                <w:rFonts w:cstheme="minorHAnsi"/>
                <w:szCs w:val="20"/>
              </w:rPr>
              <w:t>)</w:t>
            </w:r>
          </w:p>
          <w:p w14:paraId="2EFAF5D4" w14:textId="74186A28" w:rsidR="001139FE" w:rsidRDefault="001139FE" w:rsidP="001139FE">
            <w:r>
              <w:t xml:space="preserve">Measure: </w:t>
            </w:r>
            <w:r w:rsidRPr="001139FE">
              <w:t>Energy Star Commercial Clothes Washer with a minimum Modified Energy Factor_J2 of 2.2 and maximum Water Factor of 4.1</w:t>
            </w:r>
          </w:p>
          <w:p w14:paraId="61D1BC0C" w14:textId="77777777" w:rsidR="001139FE" w:rsidRDefault="001139FE" w:rsidP="001139FE"/>
          <w:p w14:paraId="66921D61" w14:textId="67AD7D6F" w:rsidR="001139FE" w:rsidRDefault="001139FE" w:rsidP="001139FE">
            <w:r>
              <w:t xml:space="preserve">Baseline: </w:t>
            </w:r>
            <w:r w:rsidRPr="001139FE">
              <w:t xml:space="preserve">Title 20 compliant top-loading and front-loading standard clothes washer weighted by market share </w:t>
            </w:r>
          </w:p>
          <w:p w14:paraId="43F20DC1" w14:textId="77777777" w:rsidR="001139FE" w:rsidRDefault="001139FE" w:rsidP="001139FE"/>
          <w:p w14:paraId="6EE1CA0C" w14:textId="54A3A26B" w:rsidR="001139FE" w:rsidRPr="001139FE" w:rsidRDefault="001139FE" w:rsidP="001139FE">
            <w:pPr>
              <w:rPr>
                <w:rFonts w:cstheme="minorHAnsi"/>
                <w:szCs w:val="20"/>
              </w:rPr>
            </w:pPr>
            <w:r w:rsidRPr="001139FE">
              <w:rPr>
                <w:b/>
              </w:rPr>
              <w:t>AP-</w:t>
            </w:r>
            <w:r>
              <w:rPr>
                <w:rFonts w:cs="Arial"/>
                <w:b/>
                <w:bCs/>
                <w:szCs w:val="20"/>
              </w:rPr>
              <w:t>75192</w:t>
            </w:r>
            <w:r>
              <w:t xml:space="preserve"> (PGE ID – </w:t>
            </w:r>
            <w:r w:rsidRPr="008E2B94">
              <w:rPr>
                <w:rFonts w:cs="Arial"/>
                <w:bCs/>
                <w:szCs w:val="20"/>
              </w:rPr>
              <w:t>AP001</w:t>
            </w:r>
            <w:r>
              <w:rPr>
                <w:rFonts w:cstheme="minorHAnsi"/>
                <w:szCs w:val="20"/>
              </w:rPr>
              <w:t>)</w:t>
            </w:r>
          </w:p>
          <w:p w14:paraId="671128DD" w14:textId="05B203BD" w:rsidR="001139FE" w:rsidRDefault="001139FE" w:rsidP="001139FE">
            <w:r>
              <w:t xml:space="preserve">Measure: </w:t>
            </w:r>
            <w:r w:rsidRPr="001139FE">
              <w:t xml:space="preserve">Energy Star Commercial </w:t>
            </w:r>
            <w:r>
              <w:t xml:space="preserve">Leased </w:t>
            </w:r>
            <w:r w:rsidRPr="001139FE">
              <w:t>Clothes Washer with a minimum Modified Energy Factor_J2 of 2.2 and maximum Water Factor of 4.1</w:t>
            </w:r>
          </w:p>
          <w:p w14:paraId="1859A5E4" w14:textId="77777777" w:rsidR="001139FE" w:rsidRDefault="001139FE" w:rsidP="001139FE"/>
          <w:p w14:paraId="3ADC75B4" w14:textId="3140403E" w:rsidR="001139FE" w:rsidRDefault="001139FE" w:rsidP="000A2933">
            <w:r>
              <w:t xml:space="preserve">Baseline: </w:t>
            </w:r>
            <w:r w:rsidRPr="001139FE">
              <w:t xml:space="preserve">Title 20 compliant top-loading and front-loading standard clothes washer weighted by market share </w:t>
            </w:r>
          </w:p>
        </w:tc>
      </w:tr>
      <w:tr w:rsidR="009A2332" w14:paraId="7CE0AC9F" w14:textId="77777777" w:rsidTr="00BB0775">
        <w:trPr>
          <w:trHeight w:val="576"/>
        </w:trPr>
        <w:tc>
          <w:tcPr>
            <w:tcW w:w="350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1.2 Technical Description</w:t>
            </w:r>
          </w:p>
        </w:tc>
        <w:tc>
          <w:tcPr>
            <w:tcW w:w="5850" w:type="dxa"/>
          </w:tcPr>
          <w:p w14:paraId="56BBC77B" w14:textId="77777777" w:rsidR="009A2332" w:rsidRDefault="009A2332" w:rsidP="009A2332"/>
        </w:tc>
      </w:tr>
      <w:tr w:rsidR="009A2332" w14:paraId="6A22A103" w14:textId="77777777" w:rsidTr="00BB0775">
        <w:trPr>
          <w:trHeight w:val="576"/>
        </w:trPr>
        <w:tc>
          <w:tcPr>
            <w:tcW w:w="350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5850" w:type="dxa"/>
          </w:tcPr>
          <w:p w14:paraId="6EE07D82" w14:textId="77777777" w:rsidR="009A2332" w:rsidRDefault="001139FE" w:rsidP="009A2332">
            <w:r w:rsidRPr="001139FE">
              <w:t>AP-58952</w:t>
            </w:r>
            <w:r>
              <w:t xml:space="preserve">: </w:t>
            </w:r>
            <w:r w:rsidRPr="001139FE">
              <w:t>Energy Star Residential Top-Loading Clothes Washer with a minimum Integrated Modified Energy Factor of 2.06 and maximum Integrated Water Factor of 4.3</w:t>
            </w:r>
          </w:p>
          <w:p w14:paraId="353BC931" w14:textId="77777777" w:rsidR="001139FE" w:rsidRDefault="001139FE" w:rsidP="009A2332"/>
          <w:p w14:paraId="777C65E0" w14:textId="58E53A98" w:rsidR="001139FE" w:rsidRDefault="001139FE" w:rsidP="009A2332">
            <w:r w:rsidRPr="001139FE">
              <w:t>AP-70168</w:t>
            </w:r>
            <w:r>
              <w:t xml:space="preserve">: </w:t>
            </w:r>
            <w:r w:rsidRPr="001139FE">
              <w:t>Energy Star Residential Front-Loading Clothes Washer with a minimum Integrated Modified Energy Factor of 2.38 and maximum Integrated Water Factor of 3.7</w:t>
            </w:r>
          </w:p>
          <w:p w14:paraId="7A5D2880" w14:textId="77777777" w:rsidR="001139FE" w:rsidRDefault="001139FE" w:rsidP="009A2332"/>
          <w:p w14:paraId="6D05BD65" w14:textId="77777777" w:rsidR="001139FE" w:rsidRDefault="001139FE" w:rsidP="009A2332">
            <w:r w:rsidRPr="001139FE">
              <w:t>AP-12634</w:t>
            </w:r>
            <w:r>
              <w:t xml:space="preserve">: </w:t>
            </w:r>
            <w:r w:rsidRPr="001139FE">
              <w:t>Energy Star Most Efficient Clothes Washer with a minimum Integrated Modified Energy Factor of 2.74 and maximum Integrated Water Factor of 3.2</w:t>
            </w:r>
          </w:p>
          <w:p w14:paraId="103FC647" w14:textId="77777777" w:rsidR="001139FE" w:rsidRDefault="001139FE" w:rsidP="009A2332"/>
          <w:p w14:paraId="3108CF74" w14:textId="77777777" w:rsidR="001139FE" w:rsidRDefault="001139FE" w:rsidP="009A2332">
            <w:r w:rsidRPr="001139FE">
              <w:t>AP-73704</w:t>
            </w:r>
            <w:r>
              <w:t xml:space="preserve">: </w:t>
            </w:r>
            <w:r w:rsidRPr="001139FE">
              <w:t>CEE Tier 3 Clothes Washer with a minimum Integrated Modified Energy Factor of 2.92 and maximum Integrated Water Factor of 3.2</w:t>
            </w:r>
          </w:p>
          <w:p w14:paraId="3A0B6FA8" w14:textId="77777777" w:rsidR="001139FE" w:rsidRDefault="001139FE" w:rsidP="009A2332"/>
          <w:p w14:paraId="2F2E47E7" w14:textId="77777777" w:rsidR="001139FE" w:rsidRDefault="001139FE" w:rsidP="009A2332">
            <w:r w:rsidRPr="001139FE">
              <w:t>AP-61333</w:t>
            </w:r>
            <w:r>
              <w:t xml:space="preserve">: </w:t>
            </w:r>
            <w:r w:rsidRPr="001139FE">
              <w:t>Energy Star Commercial Clothes Washer with a minimum Modified Energy Factor_J2 of 2.2 and maximum Water Factor of 4.1</w:t>
            </w:r>
          </w:p>
          <w:p w14:paraId="1D89246A" w14:textId="77777777" w:rsidR="001139FE" w:rsidRDefault="001139FE" w:rsidP="009A2332"/>
          <w:p w14:paraId="2C30E089" w14:textId="45BE5A09" w:rsidR="001139FE" w:rsidRDefault="001139FE" w:rsidP="009A2332">
            <w:r w:rsidRPr="001139FE">
              <w:t>AP-75192</w:t>
            </w:r>
            <w:r>
              <w:t xml:space="preserve">: </w:t>
            </w:r>
            <w:r w:rsidRPr="001139FE">
              <w:t>Energy Star Commercial Leased Clothes Washer with a minimum Modified Energy Factor_J2 of 2.2 and maximum Water Factor of 4.1</w:t>
            </w:r>
          </w:p>
        </w:tc>
      </w:tr>
      <w:tr w:rsidR="009A2332" w14:paraId="59049B71" w14:textId="77777777" w:rsidTr="00BB0775">
        <w:trPr>
          <w:trHeight w:val="576"/>
        </w:trPr>
        <w:tc>
          <w:tcPr>
            <w:tcW w:w="350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Code for All Measures</w:t>
            </w:r>
          </w:p>
        </w:tc>
        <w:tc>
          <w:tcPr>
            <w:tcW w:w="5850" w:type="dxa"/>
          </w:tcPr>
          <w:p w14:paraId="0AA3B84B" w14:textId="61B9CC65" w:rsidR="00BB0775" w:rsidRDefault="00BB0775" w:rsidP="00BB0775">
            <w:r w:rsidRPr="00100F3E">
              <w:rPr>
                <w:b/>
              </w:rPr>
              <w:t>Title 20</w:t>
            </w:r>
            <w:r>
              <w:rPr>
                <w:b/>
              </w:rPr>
              <w:t xml:space="preserve"> 201</w:t>
            </w:r>
            <w:r w:rsidR="00B73E90">
              <w:rPr>
                <w:b/>
              </w:rPr>
              <w:t>7</w:t>
            </w:r>
            <w:r w:rsidRPr="00100F3E">
              <w:rPr>
                <w:b/>
              </w:rPr>
              <w:t>:</w:t>
            </w:r>
            <w:r w:rsidRPr="00100F3E">
              <w:t xml:space="preserve"> </w:t>
            </w:r>
          </w:p>
          <w:p w14:paraId="4577FB40" w14:textId="45E1D6A9" w:rsidR="00BB0775" w:rsidRDefault="00BB0775" w:rsidP="00BB0775">
            <w:pPr>
              <w:rPr>
                <w:rFonts w:cstheme="minorHAnsi"/>
                <w:szCs w:val="20"/>
              </w:rPr>
            </w:pPr>
            <w:r w:rsidRPr="0051631F">
              <w:rPr>
                <w:rFonts w:cstheme="minorHAnsi"/>
                <w:szCs w:val="20"/>
              </w:rPr>
              <w:t>Section 1605.1, Table P-2: Standards for Residential Clothes Washers</w:t>
            </w:r>
          </w:p>
          <w:p w14:paraId="03F4DAD4" w14:textId="77777777" w:rsidR="00BB0775" w:rsidRDefault="00BB0775" w:rsidP="00BB0775">
            <w:pPr>
              <w:rPr>
                <w:rFonts w:cstheme="minorHAnsi"/>
                <w:szCs w:val="20"/>
              </w:rPr>
            </w:pPr>
          </w:p>
          <w:p w14:paraId="637BAACA" w14:textId="5FD540DF" w:rsidR="00BB0775" w:rsidRPr="00100F3E" w:rsidRDefault="00BB0775" w:rsidP="00BB0775">
            <w:r w:rsidRPr="0051631F">
              <w:rPr>
                <w:rFonts w:cstheme="minorHAnsi"/>
                <w:szCs w:val="20"/>
              </w:rPr>
              <w:t>Section 1605.1, Table P-3: Standards for Commercial Clothes Washers</w:t>
            </w:r>
          </w:p>
          <w:p w14:paraId="26EE9A3F" w14:textId="77777777" w:rsidR="00BB0775" w:rsidRPr="00100F3E" w:rsidRDefault="00BB0775" w:rsidP="00BB0775">
            <w:r w:rsidRPr="00100F3E">
              <w:t xml:space="preserve"> </w:t>
            </w:r>
          </w:p>
          <w:p w14:paraId="7E149619" w14:textId="77777777" w:rsidR="00BB0775" w:rsidRDefault="00BB0775" w:rsidP="00BB0775">
            <w:r w:rsidRPr="00100F3E">
              <w:rPr>
                <w:b/>
              </w:rPr>
              <w:t>Title 24</w:t>
            </w:r>
            <w:r>
              <w:rPr>
                <w:b/>
              </w:rPr>
              <w:t xml:space="preserve"> 2016</w:t>
            </w:r>
            <w:r w:rsidRPr="00100F3E">
              <w:rPr>
                <w:b/>
              </w:rPr>
              <w:t>:</w:t>
            </w:r>
          </w:p>
          <w:p w14:paraId="6777C691" w14:textId="77777777" w:rsidR="009A2332" w:rsidRDefault="00BB0775" w:rsidP="00BB0775">
            <w:pPr>
              <w:rPr>
                <w:szCs w:val="22"/>
              </w:rPr>
            </w:pPr>
            <w:r w:rsidRPr="00B60D97">
              <w:rPr>
                <w:szCs w:val="22"/>
              </w:rPr>
              <w:t>These measures do not fall under Title 24 of the</w:t>
            </w:r>
            <w:r>
              <w:rPr>
                <w:szCs w:val="22"/>
              </w:rPr>
              <w:t xml:space="preserve"> California Energy Regulations.</w:t>
            </w:r>
          </w:p>
          <w:p w14:paraId="7909AA00" w14:textId="77777777" w:rsidR="00B73E90" w:rsidRDefault="00B73E90" w:rsidP="00BB0775">
            <w:pPr>
              <w:rPr>
                <w:szCs w:val="22"/>
              </w:rPr>
            </w:pPr>
          </w:p>
          <w:p w14:paraId="45F08E7F" w14:textId="77777777" w:rsidR="00B73E90" w:rsidRDefault="00B73E90" w:rsidP="00B73E90">
            <w:pPr>
              <w:rPr>
                <w:szCs w:val="22"/>
              </w:rPr>
            </w:pPr>
            <w:r w:rsidRPr="00B73E90">
              <w:rPr>
                <w:b/>
                <w:szCs w:val="22"/>
              </w:rPr>
              <w:t>Federal Standards:</w:t>
            </w:r>
            <w:r w:rsidRPr="00B73E90">
              <w:rPr>
                <w:szCs w:val="22"/>
              </w:rPr>
              <w:t xml:space="preserve"> These measures fall under Federal DOE Energy Regulations. Title 20 minimum standards for residential and commercial clothes washers follow DOE federal minimum efficiency requirements. </w:t>
            </w:r>
          </w:p>
          <w:p w14:paraId="3897847D" w14:textId="77777777" w:rsidR="00B73E90" w:rsidRDefault="00B73E90" w:rsidP="00B73E90">
            <w:pPr>
              <w:rPr>
                <w:szCs w:val="22"/>
              </w:rPr>
            </w:pPr>
          </w:p>
          <w:p w14:paraId="71CCCDEB" w14:textId="0ABA8113" w:rsidR="00B73E90" w:rsidRPr="00BB0775" w:rsidRDefault="00B73E90" w:rsidP="00B73E90">
            <w:pPr>
              <w:rPr>
                <w:szCs w:val="22"/>
              </w:rPr>
            </w:pPr>
            <w:r>
              <w:rPr>
                <w:szCs w:val="22"/>
              </w:rPr>
              <w:t xml:space="preserve">Refer to Section 1.4.2 of </w:t>
            </w:r>
            <w:r w:rsidRPr="00B73E90">
              <w:rPr>
                <w:szCs w:val="22"/>
              </w:rPr>
              <w:t>PGECOAPP127 R4</w:t>
            </w:r>
            <w:r>
              <w:rPr>
                <w:szCs w:val="22"/>
              </w:rPr>
              <w:t xml:space="preserve"> for additional details. </w:t>
            </w:r>
          </w:p>
        </w:tc>
      </w:tr>
      <w:tr w:rsidR="009A2332" w14:paraId="7696972E" w14:textId="77777777" w:rsidTr="00BB0775">
        <w:trPr>
          <w:trHeight w:val="576"/>
        </w:trPr>
        <w:tc>
          <w:tcPr>
            <w:tcW w:w="350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5850" w:type="dxa"/>
          </w:tcPr>
          <w:p w14:paraId="1A2A54EF" w14:textId="77777777" w:rsidR="00BB0775" w:rsidRPr="00B60D97" w:rsidRDefault="00BB0775" w:rsidP="00BB0775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cstheme="minorHAnsi"/>
                <w:b/>
                <w:szCs w:val="22"/>
              </w:rPr>
            </w:pPr>
            <w:r w:rsidRPr="00B60D97">
              <w:rPr>
                <w:rFonts w:cstheme="minorHAnsi"/>
                <w:szCs w:val="22"/>
              </w:rPr>
              <w:t>The clothes container volume must be ≥ 1.6 and ≤ 6.0 cubic ft.</w:t>
            </w:r>
          </w:p>
          <w:p w14:paraId="65091257" w14:textId="77777777" w:rsidR="00BB0775" w:rsidRPr="00B60D97" w:rsidRDefault="00BB0775" w:rsidP="00BB0775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cstheme="minorHAnsi"/>
                <w:b/>
                <w:szCs w:val="22"/>
              </w:rPr>
            </w:pPr>
            <w:r w:rsidRPr="00B60D97">
              <w:rPr>
                <w:rFonts w:cstheme="minorHAnsi"/>
                <w:szCs w:val="22"/>
              </w:rPr>
              <w:t>Configurations other than a front-loading or top-loading design do not qualify.</w:t>
            </w:r>
          </w:p>
          <w:p w14:paraId="28117251" w14:textId="77777777" w:rsidR="00BB0775" w:rsidRPr="00B60D97" w:rsidRDefault="00BB0775" w:rsidP="00BB0775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cstheme="minorHAnsi"/>
                <w:b/>
                <w:szCs w:val="22"/>
              </w:rPr>
            </w:pPr>
            <w:r w:rsidRPr="00B60D97">
              <w:rPr>
                <w:rFonts w:cstheme="minorHAnsi"/>
                <w:szCs w:val="22"/>
              </w:rPr>
              <w:t>Combination washer-dryers and residential clothes washers with an optional dry cycle do not qualify.</w:t>
            </w:r>
          </w:p>
          <w:p w14:paraId="53FEF1FF" w14:textId="64E40CC0" w:rsidR="009A2332" w:rsidRPr="00BB0775" w:rsidRDefault="00BB0775" w:rsidP="009A2332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cstheme="minorHAnsi"/>
                <w:szCs w:val="22"/>
              </w:rPr>
            </w:pPr>
            <w:r w:rsidRPr="00B60D97">
              <w:rPr>
                <w:rFonts w:cstheme="minorHAnsi"/>
                <w:szCs w:val="22"/>
              </w:rPr>
              <w:t>Note that this work paper only offers the ESME measure for residential models greater than 2.5 cubic ft.</w:t>
            </w:r>
          </w:p>
        </w:tc>
      </w:tr>
      <w:tr w:rsidR="009A2332" w14:paraId="40AF0DB1" w14:textId="77777777" w:rsidTr="00BB0775">
        <w:trPr>
          <w:trHeight w:val="576"/>
        </w:trPr>
        <w:tc>
          <w:tcPr>
            <w:tcW w:w="350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5850" w:type="dxa"/>
          </w:tcPr>
          <w:p w14:paraId="554484FF" w14:textId="77777777" w:rsidR="009A2332" w:rsidRDefault="009A2332" w:rsidP="009A2332"/>
        </w:tc>
      </w:tr>
      <w:tr w:rsidR="009A2332" w14:paraId="5D5B8844" w14:textId="77777777" w:rsidTr="00C93E7A">
        <w:trPr>
          <w:trHeight w:val="305"/>
        </w:trPr>
        <w:tc>
          <w:tcPr>
            <w:tcW w:w="350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5850" w:type="dxa"/>
          </w:tcPr>
          <w:p w14:paraId="2F9D4ED5" w14:textId="77777777" w:rsidR="00BB0775" w:rsidRDefault="00BB0775" w:rsidP="00BB0775">
            <w:r>
              <w:t>Replace on Burnout (ROB)</w:t>
            </w:r>
          </w:p>
          <w:p w14:paraId="2B32F7DC" w14:textId="77777777" w:rsidR="009A2332" w:rsidRDefault="009A2332" w:rsidP="009A2332"/>
        </w:tc>
      </w:tr>
      <w:tr w:rsidR="009A2332" w14:paraId="3CF006A0" w14:textId="77777777" w:rsidTr="00C93E7A">
        <w:trPr>
          <w:trHeight w:val="476"/>
        </w:trPr>
        <w:tc>
          <w:tcPr>
            <w:tcW w:w="350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5850" w:type="dxa"/>
          </w:tcPr>
          <w:p w14:paraId="2198F6A7" w14:textId="77777777" w:rsidR="00247035" w:rsidRDefault="00247035" w:rsidP="009A2332">
            <w:r>
              <w:t xml:space="preserve">Residential Measures: </w:t>
            </w:r>
          </w:p>
          <w:p w14:paraId="6AF48B48" w14:textId="77777777" w:rsidR="009A2332" w:rsidRDefault="00BB0775" w:rsidP="009A2332">
            <w:r>
              <w:t>Down-Stream Programs: Down-Stream Incentives</w:t>
            </w:r>
          </w:p>
          <w:p w14:paraId="626A0D3E" w14:textId="78D2060D" w:rsidR="00CB46AD" w:rsidRDefault="00CB46AD" w:rsidP="009A2332">
            <w:r w:rsidRPr="00CB46AD">
              <w:t>Mid-Stream Programs: Mid-Stream Incentive</w:t>
            </w:r>
          </w:p>
          <w:p w14:paraId="4290429D" w14:textId="77777777" w:rsidR="00247035" w:rsidRDefault="00247035" w:rsidP="009A2332"/>
          <w:p w14:paraId="2DE4CFCD" w14:textId="77777777" w:rsidR="00247035" w:rsidRDefault="00247035" w:rsidP="009A2332">
            <w:r>
              <w:t>Commercial Measures:</w:t>
            </w:r>
          </w:p>
          <w:p w14:paraId="3E04C0F7" w14:textId="77777777" w:rsidR="00247035" w:rsidRDefault="00247035" w:rsidP="00247035">
            <w:r>
              <w:t>Down-Stream Programs: Down-Stream Incentives</w:t>
            </w:r>
          </w:p>
          <w:p w14:paraId="08615764" w14:textId="77777777" w:rsidR="00247035" w:rsidRDefault="00247035" w:rsidP="009A2332">
            <w:r>
              <w:t>Direct Install</w:t>
            </w:r>
          </w:p>
          <w:p w14:paraId="67E45078" w14:textId="0EAB7311" w:rsidR="00CB46AD" w:rsidRDefault="00CB46AD" w:rsidP="009A2332">
            <w:r w:rsidRPr="00CB46AD">
              <w:t>Mid-Stream Programs: Mid-Stream Incentive</w:t>
            </w:r>
          </w:p>
        </w:tc>
      </w:tr>
      <w:tr w:rsidR="009A2332" w14:paraId="09F7817D" w14:textId="77777777" w:rsidTr="00C93E7A">
        <w:trPr>
          <w:trHeight w:val="395"/>
        </w:trPr>
        <w:tc>
          <w:tcPr>
            <w:tcW w:w="3505" w:type="dxa"/>
          </w:tcPr>
          <w:p w14:paraId="68DCF28E" w14:textId="043B1DD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5850" w:type="dxa"/>
          </w:tcPr>
          <w:p w14:paraId="7F520E32" w14:textId="77777777" w:rsidR="009A2332" w:rsidRDefault="009A2332" w:rsidP="009A2332"/>
        </w:tc>
      </w:tr>
      <w:tr w:rsidR="009A2332" w14:paraId="51073860" w14:textId="77777777" w:rsidTr="00BB0775">
        <w:trPr>
          <w:trHeight w:val="576"/>
        </w:trPr>
        <w:tc>
          <w:tcPr>
            <w:tcW w:w="350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5850" w:type="dxa"/>
          </w:tcPr>
          <w:p w14:paraId="14149D3F" w14:textId="2FF4FBEB" w:rsidR="00E632B0" w:rsidRDefault="00E632B0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AP-58952</w:t>
            </w:r>
            <w:r>
              <w:t>: 0.31 (</w:t>
            </w:r>
            <w:r w:rsidRPr="00E632B0">
              <w:t>Res-sAll-mCW</w:t>
            </w:r>
            <w:r>
              <w:t>)</w:t>
            </w:r>
          </w:p>
          <w:p w14:paraId="5B7EEFFB" w14:textId="647138B7" w:rsidR="00E632B0" w:rsidRDefault="00E632B0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AP-70168</w:t>
            </w:r>
            <w:r>
              <w:t>: 0.31 (</w:t>
            </w:r>
            <w:r w:rsidRPr="00E632B0">
              <w:t>Res-sAll-mCW</w:t>
            </w:r>
            <w:r>
              <w:t>)</w:t>
            </w:r>
          </w:p>
          <w:p w14:paraId="59D306B6" w14:textId="6699B638" w:rsidR="00E632B0" w:rsidRDefault="00E632B0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AP-12634</w:t>
            </w:r>
            <w:r>
              <w:t>: 0.55 (Res-Default&gt;2)</w:t>
            </w:r>
          </w:p>
          <w:p w14:paraId="3A00BBBA" w14:textId="31F07835" w:rsidR="00E632B0" w:rsidRDefault="00E632B0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AP-73704</w:t>
            </w:r>
            <w:r>
              <w:t>: 0.55 (Res-Default&gt;2)</w:t>
            </w:r>
          </w:p>
          <w:p w14:paraId="1E4492B7" w14:textId="33F91AF2" w:rsidR="00E632B0" w:rsidRDefault="00E632B0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lastRenderedPageBreak/>
              <w:t>AP-61333</w:t>
            </w:r>
            <w:r>
              <w:t xml:space="preserve">: </w:t>
            </w:r>
            <w:r w:rsidR="00CF7076">
              <w:t>0.60</w:t>
            </w:r>
            <w:r>
              <w:t xml:space="preserve"> (</w:t>
            </w:r>
            <w:r w:rsidR="00CF7076" w:rsidRPr="00E632B0">
              <w:t>Com-Default&gt;2yrs</w:t>
            </w:r>
            <w:r>
              <w:t>)</w:t>
            </w:r>
          </w:p>
          <w:p w14:paraId="7C01181E" w14:textId="596F743D" w:rsidR="009A2332" w:rsidRDefault="00E632B0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AP-75192</w:t>
            </w:r>
            <w:r>
              <w:t>: 0.60 (</w:t>
            </w:r>
            <w:r w:rsidRPr="00E632B0">
              <w:t>Com-Default&gt;2yrs</w:t>
            </w:r>
            <w:r>
              <w:t>)</w:t>
            </w:r>
          </w:p>
        </w:tc>
      </w:tr>
      <w:tr w:rsidR="009A2332" w14:paraId="7A4E17C4" w14:textId="77777777" w:rsidTr="00BB0775">
        <w:trPr>
          <w:trHeight w:val="576"/>
        </w:trPr>
        <w:tc>
          <w:tcPr>
            <w:tcW w:w="350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Effective and Remaining Useful Life</w:t>
            </w:r>
          </w:p>
        </w:tc>
        <w:tc>
          <w:tcPr>
            <w:tcW w:w="5850" w:type="dxa"/>
          </w:tcPr>
          <w:p w14:paraId="007B0E69" w14:textId="20BC03FA" w:rsidR="00CF7076" w:rsidRDefault="00CF7076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AP-58952</w:t>
            </w:r>
            <w:r>
              <w:t xml:space="preserve"> (</w:t>
            </w:r>
            <w:r w:rsidRPr="00CF7076">
              <w:t>Appl-EffCW</w:t>
            </w:r>
            <w:r>
              <w:t>):</w:t>
            </w:r>
          </w:p>
          <w:p w14:paraId="7F03DB8A" w14:textId="7E1412F9" w:rsidR="00CF7076" w:rsidRDefault="00CF7076" w:rsidP="00CF7076">
            <w:pPr>
              <w:pStyle w:val="ListParagraph"/>
              <w:ind w:left="432" w:firstLine="360"/>
            </w:pPr>
            <w:r>
              <w:t>EUL:</w:t>
            </w:r>
            <w:r w:rsidR="00C93E7A">
              <w:t xml:space="preserve"> 11.0, RUL: 3.7</w:t>
            </w:r>
          </w:p>
          <w:p w14:paraId="0BE4834D" w14:textId="67F15AD8" w:rsidR="00CF7076" w:rsidRDefault="00CF7076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AP-70168</w:t>
            </w:r>
            <w:r>
              <w:t xml:space="preserve"> (</w:t>
            </w:r>
            <w:r w:rsidRPr="00CF7076">
              <w:t>Appl-EffCW</w:t>
            </w:r>
            <w:r>
              <w:t>):</w:t>
            </w:r>
          </w:p>
          <w:p w14:paraId="2FD77EB0" w14:textId="5119AFD0" w:rsidR="00C93E7A" w:rsidRDefault="00C93E7A" w:rsidP="00C93E7A">
            <w:pPr>
              <w:pStyle w:val="ListParagraph"/>
              <w:ind w:left="432" w:firstLine="360"/>
            </w:pPr>
            <w:r>
              <w:t>EUL: 11.0, RUL: 3.7</w:t>
            </w:r>
          </w:p>
          <w:p w14:paraId="588DDA71" w14:textId="514F1292" w:rsidR="00CF7076" w:rsidRDefault="00CF7076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AP-12634</w:t>
            </w:r>
            <w:r>
              <w:t xml:space="preserve"> (</w:t>
            </w:r>
            <w:r w:rsidRPr="00CF7076">
              <w:t>Appl-EffCW</w:t>
            </w:r>
            <w:r>
              <w:t>):</w:t>
            </w:r>
          </w:p>
          <w:p w14:paraId="38C7E6FC" w14:textId="27E8D566" w:rsidR="00C93E7A" w:rsidRDefault="00C93E7A" w:rsidP="00C93E7A">
            <w:pPr>
              <w:pStyle w:val="ListParagraph"/>
              <w:ind w:left="432" w:firstLine="360"/>
            </w:pPr>
            <w:r>
              <w:t>EUL: 11.0, RUL: 3.7</w:t>
            </w:r>
          </w:p>
          <w:p w14:paraId="5502129B" w14:textId="37070E48" w:rsidR="00CF7076" w:rsidRDefault="00CF7076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AP-73704</w:t>
            </w:r>
            <w:r>
              <w:t xml:space="preserve"> (</w:t>
            </w:r>
            <w:r w:rsidRPr="00CF7076">
              <w:t>Appl-EffCW</w:t>
            </w:r>
            <w:r>
              <w:t>):</w:t>
            </w:r>
          </w:p>
          <w:p w14:paraId="2A4F621A" w14:textId="3F0C05DF" w:rsidR="00C93E7A" w:rsidRDefault="00C93E7A" w:rsidP="00C93E7A">
            <w:pPr>
              <w:pStyle w:val="ListParagraph"/>
              <w:ind w:left="432" w:firstLine="360"/>
            </w:pPr>
            <w:r>
              <w:t>EUL: 11.0, RUL: 3.7</w:t>
            </w:r>
          </w:p>
          <w:p w14:paraId="4B909588" w14:textId="180EC7CC" w:rsidR="00CF7076" w:rsidRDefault="00CF7076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AP-61333</w:t>
            </w:r>
            <w:r>
              <w:t xml:space="preserve"> (</w:t>
            </w:r>
            <w:r>
              <w:rPr>
                <w:rFonts w:ascii="Calibri" w:hAnsi="Calibri" w:cs="Calibri"/>
                <w:szCs w:val="20"/>
              </w:rPr>
              <w:t>ComLau-EffCW</w:t>
            </w:r>
            <w:r>
              <w:t>):</w:t>
            </w:r>
          </w:p>
          <w:p w14:paraId="4B4A189F" w14:textId="214ACB0E" w:rsidR="00C93E7A" w:rsidRDefault="00C93E7A" w:rsidP="00C93E7A">
            <w:pPr>
              <w:pStyle w:val="ListParagraph"/>
              <w:ind w:left="432" w:firstLine="360"/>
            </w:pPr>
            <w:r>
              <w:t>EUL: 11.0, RUL: 3.7</w:t>
            </w:r>
          </w:p>
          <w:p w14:paraId="1B94F0AB" w14:textId="77777777" w:rsidR="009A2332" w:rsidRDefault="00CF7076" w:rsidP="00CF7076">
            <w:pPr>
              <w:pStyle w:val="ListParagraph"/>
              <w:numPr>
                <w:ilvl w:val="0"/>
                <w:numId w:val="38"/>
              </w:numPr>
              <w:ind w:left="432"/>
            </w:pPr>
            <w:r w:rsidRPr="001139FE">
              <w:t>AP-75192</w:t>
            </w:r>
            <w:r>
              <w:t xml:space="preserve"> (</w:t>
            </w:r>
            <w:r>
              <w:rPr>
                <w:rFonts w:ascii="Calibri" w:hAnsi="Calibri" w:cs="Calibri"/>
                <w:szCs w:val="20"/>
              </w:rPr>
              <w:t>ComLau-EffCW-Leased</w:t>
            </w:r>
            <w:r>
              <w:t>):</w:t>
            </w:r>
          </w:p>
          <w:p w14:paraId="70BC13BC" w14:textId="49FC8E31" w:rsidR="00C93E7A" w:rsidRDefault="00C93E7A" w:rsidP="00C93E7A">
            <w:pPr>
              <w:pStyle w:val="ListParagraph"/>
              <w:ind w:left="432" w:firstLine="360"/>
            </w:pPr>
            <w:r>
              <w:t>EUL: 5.0, RUL: N/A</w:t>
            </w:r>
          </w:p>
        </w:tc>
      </w:tr>
      <w:tr w:rsidR="009A2332" w14:paraId="7C928286" w14:textId="77777777" w:rsidTr="00BB0775">
        <w:trPr>
          <w:trHeight w:val="576"/>
        </w:trPr>
        <w:tc>
          <w:tcPr>
            <w:tcW w:w="350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5850" w:type="dxa"/>
          </w:tcPr>
          <w:p w14:paraId="018C407C" w14:textId="77777777" w:rsidR="009A2332" w:rsidRDefault="009A2332" w:rsidP="009A2332"/>
        </w:tc>
      </w:tr>
      <w:tr w:rsidR="009A2332" w14:paraId="2060FD54" w14:textId="77777777" w:rsidTr="00BB0775">
        <w:trPr>
          <w:trHeight w:val="576"/>
        </w:trPr>
        <w:tc>
          <w:tcPr>
            <w:tcW w:w="350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5850" w:type="dxa"/>
          </w:tcPr>
          <w:p w14:paraId="518EBF24" w14:textId="35BA0DC7" w:rsidR="00DB2682" w:rsidRDefault="00822DA1" w:rsidP="00822DA1">
            <w:pPr>
              <w:rPr>
                <w:rFonts w:cs="Arial"/>
                <w:szCs w:val="20"/>
              </w:rPr>
            </w:pPr>
            <w:r>
              <w:t xml:space="preserve">The energy savings for </w:t>
            </w:r>
            <w:r w:rsidRPr="00822DA1">
              <w:rPr>
                <w:rFonts w:cs="Arial"/>
                <w:szCs w:val="20"/>
              </w:rPr>
              <w:t>residential clothes washers installed in single-family, domestic mobile home, and multi-family in-unit locations</w:t>
            </w:r>
            <w:r>
              <w:rPr>
                <w:rFonts w:cs="Arial"/>
                <w:szCs w:val="20"/>
              </w:rPr>
              <w:t xml:space="preserve"> are based on DEER Measure IDs. </w:t>
            </w:r>
            <w:r w:rsidRPr="00822DA1">
              <w:rPr>
                <w:rFonts w:cs="Arial"/>
                <w:szCs w:val="20"/>
              </w:rPr>
              <w:t>DEER does not contain measures for commercial-sized clothes washers.  IOU calculation methodology was used to calculate savings for commercial-sized w</w:t>
            </w:r>
            <w:r w:rsidR="00582A01">
              <w:rPr>
                <w:rFonts w:cs="Arial"/>
                <w:szCs w:val="20"/>
              </w:rPr>
              <w:t>ashers. Impacts for washers in commercial buildings</w:t>
            </w:r>
            <w:r w:rsidRPr="00822DA1">
              <w:rPr>
                <w:rFonts w:cs="Arial"/>
                <w:szCs w:val="20"/>
              </w:rPr>
              <w:t xml:space="preserve"> are scaled </w:t>
            </w:r>
            <w:r w:rsidR="00582A01" w:rsidRPr="00582A01">
              <w:rPr>
                <w:rFonts w:cs="Arial"/>
                <w:szCs w:val="20"/>
              </w:rPr>
              <w:t>using clothes washer cycles per year values available in the DOE commercial clothes washers technical support documents.</w:t>
            </w:r>
            <w:r w:rsidR="00E10FEC">
              <w:rPr>
                <w:rFonts w:cs="Arial"/>
                <w:szCs w:val="20"/>
              </w:rPr>
              <w:t xml:space="preserve"> </w:t>
            </w:r>
            <w:r w:rsidR="00DB2682" w:rsidRPr="00DB2682">
              <w:rPr>
                <w:rFonts w:cs="Arial"/>
                <w:szCs w:val="20"/>
              </w:rPr>
              <w:t xml:space="preserve">The “small office” building type was used for the commercial </w:t>
            </w:r>
            <w:r w:rsidR="00E10FEC">
              <w:rPr>
                <w:rFonts w:cs="Arial"/>
                <w:szCs w:val="20"/>
              </w:rPr>
              <w:t xml:space="preserve">measures. </w:t>
            </w:r>
          </w:p>
          <w:p w14:paraId="1C36109D" w14:textId="77777777" w:rsidR="00822DA1" w:rsidRDefault="00822DA1" w:rsidP="00822DA1">
            <w:pPr>
              <w:rPr>
                <w:rFonts w:cs="Arial"/>
                <w:szCs w:val="20"/>
              </w:rPr>
            </w:pPr>
          </w:p>
          <w:p w14:paraId="69B4CF05" w14:textId="5648B210" w:rsidR="009A2332" w:rsidRPr="00A33DC5" w:rsidRDefault="00A33DC5" w:rsidP="009A2332">
            <w:pPr>
              <w:rPr>
                <w:rFonts w:cs="Arial"/>
                <w:szCs w:val="20"/>
              </w:rPr>
            </w:pPr>
            <w:r w:rsidRPr="00A33DC5">
              <w:rPr>
                <w:rFonts w:cs="Arial"/>
                <w:szCs w:val="20"/>
              </w:rPr>
              <w:t xml:space="preserve">Please refer to Section 2 of the </w:t>
            </w:r>
            <w:r w:rsidR="00266673" w:rsidRPr="00A33DC5">
              <w:rPr>
                <w:rFonts w:cs="Arial"/>
                <w:szCs w:val="20"/>
              </w:rPr>
              <w:t>PECOAPP127 R4</w:t>
            </w:r>
            <w:r w:rsidRPr="00A33DC5">
              <w:rPr>
                <w:rFonts w:cs="Arial"/>
                <w:szCs w:val="20"/>
              </w:rPr>
              <w:t xml:space="preserve"> for additional details. </w:t>
            </w:r>
          </w:p>
          <w:p w14:paraId="5876D712" w14:textId="77777777" w:rsidR="00070A4B" w:rsidRDefault="00070A4B" w:rsidP="009A2332">
            <w:pPr>
              <w:rPr>
                <w:rFonts w:cs="Arial"/>
                <w:szCs w:val="20"/>
              </w:rPr>
            </w:pPr>
          </w:p>
          <w:p w14:paraId="48A295FE" w14:textId="7D4CA76F" w:rsidR="00070A4B" w:rsidRPr="001C5FD4" w:rsidRDefault="00070A4B" w:rsidP="009A2332">
            <w:pPr>
              <w:rPr>
                <w:rFonts w:cs="Arial"/>
                <w:sz w:val="20"/>
                <w:szCs w:val="20"/>
              </w:rPr>
            </w:pPr>
          </w:p>
        </w:tc>
      </w:tr>
      <w:tr w:rsidR="009A2332" w14:paraId="79416F6B" w14:textId="77777777" w:rsidTr="00BB0775">
        <w:trPr>
          <w:trHeight w:val="576"/>
        </w:trPr>
        <w:tc>
          <w:tcPr>
            <w:tcW w:w="3505" w:type="dxa"/>
          </w:tcPr>
          <w:p w14:paraId="63B2A37F" w14:textId="29A3255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5850" w:type="dxa"/>
          </w:tcPr>
          <w:p w14:paraId="59CD45BA" w14:textId="77777777" w:rsidR="009A2332" w:rsidRDefault="00247035" w:rsidP="009A233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Residential Measures: </w:t>
            </w:r>
            <w:r w:rsidR="001C5FD4" w:rsidRPr="00E4452C">
              <w:rPr>
                <w:rFonts w:cs="Arial"/>
                <w:szCs w:val="16"/>
              </w:rPr>
              <w:t>DEER:Res_ClothesDishWasher</w:t>
            </w:r>
          </w:p>
          <w:p w14:paraId="573722DD" w14:textId="1B3D50D9" w:rsidR="00247035" w:rsidRPr="00247035" w:rsidRDefault="00247035" w:rsidP="009A233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Commercial Measures: </w:t>
            </w:r>
            <w:r w:rsidRPr="00247035">
              <w:rPr>
                <w:rFonts w:cs="Arial"/>
                <w:szCs w:val="16"/>
              </w:rPr>
              <w:t>HorizAxisClothesWasher-RC</w:t>
            </w:r>
          </w:p>
        </w:tc>
      </w:tr>
      <w:tr w:rsidR="009A2332" w14:paraId="0E2DA162" w14:textId="77777777" w:rsidTr="00BB0775">
        <w:trPr>
          <w:trHeight w:val="576"/>
        </w:trPr>
        <w:tc>
          <w:tcPr>
            <w:tcW w:w="3505" w:type="dxa"/>
          </w:tcPr>
          <w:p w14:paraId="17E265C7" w14:textId="10B52126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5850" w:type="dxa"/>
          </w:tcPr>
          <w:p w14:paraId="636754D0" w14:textId="2FA0DA12" w:rsidR="009A2332" w:rsidRDefault="00616A06" w:rsidP="00D5120E">
            <w:r>
              <w:t xml:space="preserve">The PG&amp;E workpaper </w:t>
            </w:r>
            <w:r w:rsidRPr="00616A06">
              <w:t>measure description for SCE AP-12634 is equivalent to PG&amp;E’s solution codes CWME and CWMEF. The measure cost for SCE AP-12634 ($714.01) is included in Section 4.2 of the workpaper (table below). However, PG&amp;E solution codes CWME and CWMEF are no longer offered so this Measure CostID is not included in the PG&amp;E ExAnte Tables. Th</w:t>
            </w:r>
            <w:r w:rsidR="00D5120E">
              <w:t xml:space="preserve">us </w:t>
            </w:r>
            <w:r w:rsidRPr="00616A06">
              <w:t>it was assigned a SCE Cost ID</w:t>
            </w:r>
            <w:r w:rsidR="00D5120E">
              <w:t xml:space="preserve"> of S</w:t>
            </w:r>
            <w:r w:rsidR="00D5120E" w:rsidRPr="00D5120E">
              <w:t>CE17AP003_00_M001</w:t>
            </w:r>
            <w:r w:rsidR="00D5120E">
              <w:t>.</w:t>
            </w:r>
          </w:p>
        </w:tc>
      </w:tr>
      <w:tr w:rsidR="009A2332" w14:paraId="00EA9279" w14:textId="77777777" w:rsidTr="00BB0775">
        <w:trPr>
          <w:trHeight w:val="576"/>
        </w:trPr>
        <w:tc>
          <w:tcPr>
            <w:tcW w:w="350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5850" w:type="dxa"/>
          </w:tcPr>
          <w:p w14:paraId="4A8F9241" w14:textId="0C804B2A" w:rsidR="009A2332" w:rsidRDefault="006435AE" w:rsidP="009A2332">
            <w:r>
              <w:t xml:space="preserve">Please refer to Attachment #1 Calculation Templates for detailed baseline and measure costs. </w:t>
            </w:r>
          </w:p>
        </w:tc>
      </w:tr>
    </w:tbl>
    <w:p w14:paraId="33419035" w14:textId="77777777" w:rsidR="00E10FEC" w:rsidRDefault="00E10FEC" w:rsidP="006435AE">
      <w:pPr>
        <w:spacing w:after="200" w:line="276" w:lineRule="auto"/>
        <w:rPr>
          <w:i/>
          <w:szCs w:val="20"/>
        </w:rPr>
      </w:pPr>
    </w:p>
    <w:p w14:paraId="6BFCFA3B" w14:textId="77777777" w:rsidR="006435AE" w:rsidRDefault="006435AE" w:rsidP="006435AE">
      <w:pPr>
        <w:spacing w:after="200" w:line="276" w:lineRule="auto"/>
        <w:rPr>
          <w:i/>
          <w:szCs w:val="20"/>
        </w:rPr>
      </w:pPr>
      <w:r w:rsidRPr="00EE365D">
        <w:rPr>
          <w:i/>
          <w:szCs w:val="20"/>
        </w:rPr>
        <w:lastRenderedPageBreak/>
        <w:t xml:space="preserve">No Changes were required for this short form. The savings were simply transferred to SCE’s 2017 Calculation Template. </w:t>
      </w:r>
    </w:p>
    <w:p w14:paraId="49BCFD8A" w14:textId="77777777" w:rsidR="00822DA1" w:rsidRDefault="00822DA1" w:rsidP="006435AE">
      <w:pPr>
        <w:spacing w:after="200" w:line="276" w:lineRule="auto"/>
        <w:rPr>
          <w:i/>
          <w:szCs w:val="20"/>
        </w:rPr>
      </w:pPr>
    </w:p>
    <w:p w14:paraId="4375CC71" w14:textId="77777777" w:rsidR="006435AE" w:rsidRDefault="006435AE" w:rsidP="006435AE">
      <w:pPr>
        <w:spacing w:after="200" w:line="276" w:lineRule="auto"/>
        <w:rPr>
          <w:b/>
          <w:szCs w:val="20"/>
        </w:rPr>
      </w:pPr>
      <w:r>
        <w:rPr>
          <w:b/>
          <w:szCs w:val="20"/>
        </w:rPr>
        <w:t>Attachments</w:t>
      </w:r>
    </w:p>
    <w:p w14:paraId="1930F1B5" w14:textId="3946C4F0" w:rsidR="006435AE" w:rsidRPr="0005221C" w:rsidRDefault="006435AE" w:rsidP="006435AE">
      <w:pPr>
        <w:pStyle w:val="ListParagraph"/>
        <w:numPr>
          <w:ilvl w:val="0"/>
          <w:numId w:val="40"/>
        </w:numPr>
        <w:spacing w:after="200" w:line="276" w:lineRule="auto"/>
        <w:rPr>
          <w:szCs w:val="20"/>
        </w:rPr>
      </w:pPr>
      <w:r w:rsidRPr="0005221C">
        <w:rPr>
          <w:szCs w:val="20"/>
        </w:rPr>
        <w:t>SCE17</w:t>
      </w:r>
      <w:r>
        <w:rPr>
          <w:szCs w:val="20"/>
        </w:rPr>
        <w:t>AP003.0 A1 Calculation Templates</w:t>
      </w:r>
    </w:p>
    <w:p w14:paraId="31A3A294" w14:textId="77777777" w:rsidR="009A2332" w:rsidRPr="009A2332" w:rsidRDefault="009A2332" w:rsidP="009A2332"/>
    <w:bookmarkEnd w:id="1"/>
    <w:sectPr w:rsidR="009A2332" w:rsidRPr="009A2332" w:rsidSect="00A732EC">
      <w:footerReference w:type="default" r:id="rId9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74C38" w14:textId="77777777" w:rsidR="00F30167" w:rsidRDefault="00F30167" w:rsidP="00447D6E">
      <w:r>
        <w:separator/>
      </w:r>
    </w:p>
    <w:p w14:paraId="3993C521" w14:textId="77777777" w:rsidR="00F30167" w:rsidRDefault="00F30167"/>
  </w:endnote>
  <w:endnote w:type="continuationSeparator" w:id="0">
    <w:p w14:paraId="5BC65380" w14:textId="77777777" w:rsidR="00F30167" w:rsidRDefault="00F30167" w:rsidP="00447D6E">
      <w:r>
        <w:continuationSeparator/>
      </w:r>
    </w:p>
    <w:p w14:paraId="627E2D8A" w14:textId="77777777" w:rsidR="00F30167" w:rsidRDefault="00F301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362963DB" w:rsidR="00F30167" w:rsidRPr="009500DC" w:rsidRDefault="004F003F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70B11">
          <w:rPr>
            <w:rFonts w:cstheme="minorHAnsi"/>
            <w:b/>
            <w:sz w:val="20"/>
            <w:szCs w:val="20"/>
          </w:rPr>
          <w:t>SCE17AP003.0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70B11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i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4-12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5C2F9F">
          <w:rPr>
            <w:rFonts w:cstheme="minorHAnsi"/>
            <w:b/>
            <w:sz w:val="20"/>
            <w:szCs w:val="20"/>
          </w:rPr>
          <w:t xml:space="preserve">April </w:t>
        </w:r>
        <w:r w:rsidR="00A746FA">
          <w:rPr>
            <w:rFonts w:cstheme="minorHAnsi"/>
            <w:b/>
            <w:sz w:val="20"/>
            <w:szCs w:val="20"/>
          </w:rPr>
          <w:t>12</w:t>
        </w:r>
        <w:r w:rsidR="000A2933">
          <w:rPr>
            <w:rFonts w:cstheme="minorHAnsi"/>
            <w:b/>
            <w:sz w:val="20"/>
            <w:szCs w:val="20"/>
          </w:rPr>
          <w:t>, 2018</w:t>
        </w:r>
      </w:sdtContent>
    </w:sdt>
  </w:p>
  <w:p w14:paraId="43C07EA5" w14:textId="544E4323" w:rsidR="00F30167" w:rsidRPr="009500DC" w:rsidRDefault="004F003F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4A6E4" w14:textId="77777777" w:rsidR="00F30167" w:rsidRDefault="00F30167" w:rsidP="00447D6E">
      <w:r>
        <w:separator/>
      </w:r>
    </w:p>
    <w:p w14:paraId="32B34063" w14:textId="77777777" w:rsidR="00F30167" w:rsidRDefault="00F30167"/>
  </w:footnote>
  <w:footnote w:type="continuationSeparator" w:id="0">
    <w:p w14:paraId="7220C6D0" w14:textId="77777777" w:rsidR="00F30167" w:rsidRDefault="00F30167" w:rsidP="00447D6E">
      <w:r>
        <w:continuationSeparator/>
      </w:r>
    </w:p>
    <w:p w14:paraId="6E77FF76" w14:textId="77777777" w:rsidR="00F30167" w:rsidRDefault="00F301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DC61D1E"/>
    <w:multiLevelType w:val="hybridMultilevel"/>
    <w:tmpl w:val="9FD2D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7" w15:restartNumberingAfterBreak="0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3766BC8"/>
    <w:multiLevelType w:val="hybridMultilevel"/>
    <w:tmpl w:val="2E5A8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37886"/>
    <w:multiLevelType w:val="hybridMultilevel"/>
    <w:tmpl w:val="5860D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8A181D"/>
    <w:multiLevelType w:val="hybridMultilevel"/>
    <w:tmpl w:val="E7184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F31B80"/>
    <w:multiLevelType w:val="hybridMultilevel"/>
    <w:tmpl w:val="F6746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19"/>
  </w:num>
  <w:num w:numId="5">
    <w:abstractNumId w:val="19"/>
  </w:num>
  <w:num w:numId="6">
    <w:abstractNumId w:val="2"/>
  </w:num>
  <w:num w:numId="7">
    <w:abstractNumId w:val="24"/>
  </w:num>
  <w:num w:numId="8">
    <w:abstractNumId w:val="20"/>
  </w:num>
  <w:num w:numId="9">
    <w:abstractNumId w:val="12"/>
  </w:num>
  <w:num w:numId="10">
    <w:abstractNumId w:val="6"/>
  </w:num>
  <w:num w:numId="11">
    <w:abstractNumId w:val="25"/>
  </w:num>
  <w:num w:numId="12">
    <w:abstractNumId w:val="18"/>
  </w:num>
  <w:num w:numId="13">
    <w:abstractNumId w:val="11"/>
  </w:num>
  <w:num w:numId="14">
    <w:abstractNumId w:val="36"/>
  </w:num>
  <w:num w:numId="15">
    <w:abstractNumId w:val="9"/>
  </w:num>
  <w:num w:numId="16">
    <w:abstractNumId w:val="13"/>
  </w:num>
  <w:num w:numId="17">
    <w:abstractNumId w:val="5"/>
  </w:num>
  <w:num w:numId="18">
    <w:abstractNumId w:val="0"/>
  </w:num>
  <w:num w:numId="19">
    <w:abstractNumId w:val="34"/>
  </w:num>
  <w:num w:numId="20">
    <w:abstractNumId w:val="4"/>
  </w:num>
  <w:num w:numId="21">
    <w:abstractNumId w:val="27"/>
  </w:num>
  <w:num w:numId="22">
    <w:abstractNumId w:val="29"/>
  </w:num>
  <w:num w:numId="23">
    <w:abstractNumId w:val="37"/>
  </w:num>
  <w:num w:numId="24">
    <w:abstractNumId w:val="33"/>
  </w:num>
  <w:num w:numId="25">
    <w:abstractNumId w:val="14"/>
  </w:num>
  <w:num w:numId="26">
    <w:abstractNumId w:val="17"/>
  </w:num>
  <w:num w:numId="27">
    <w:abstractNumId w:val="31"/>
  </w:num>
  <w:num w:numId="28">
    <w:abstractNumId w:val="16"/>
  </w:num>
  <w:num w:numId="29">
    <w:abstractNumId w:val="8"/>
  </w:num>
  <w:num w:numId="30">
    <w:abstractNumId w:val="1"/>
  </w:num>
  <w:num w:numId="31">
    <w:abstractNumId w:val="38"/>
  </w:num>
  <w:num w:numId="32">
    <w:abstractNumId w:val="26"/>
  </w:num>
  <w:num w:numId="33">
    <w:abstractNumId w:val="32"/>
  </w:num>
  <w:num w:numId="34">
    <w:abstractNumId w:val="10"/>
  </w:num>
  <w:num w:numId="35">
    <w:abstractNumId w:val="15"/>
  </w:num>
  <w:num w:numId="36">
    <w:abstractNumId w:val="7"/>
  </w:num>
  <w:num w:numId="37">
    <w:abstractNumId w:val="35"/>
  </w:num>
  <w:num w:numId="38">
    <w:abstractNumId w:val="30"/>
  </w:num>
  <w:num w:numId="39">
    <w:abstractNumId w:val="28"/>
  </w:num>
  <w:num w:numId="40">
    <w:abstractNumId w:val="22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A4B"/>
    <w:rsid w:val="00070B11"/>
    <w:rsid w:val="00070BEE"/>
    <w:rsid w:val="00072040"/>
    <w:rsid w:val="00076DF4"/>
    <w:rsid w:val="00076F51"/>
    <w:rsid w:val="0008524C"/>
    <w:rsid w:val="00086F7F"/>
    <w:rsid w:val="0009074D"/>
    <w:rsid w:val="0009592B"/>
    <w:rsid w:val="000968C6"/>
    <w:rsid w:val="000A2933"/>
    <w:rsid w:val="000A63C9"/>
    <w:rsid w:val="000B3765"/>
    <w:rsid w:val="000B655B"/>
    <w:rsid w:val="000C0000"/>
    <w:rsid w:val="000C18CC"/>
    <w:rsid w:val="000C687D"/>
    <w:rsid w:val="000C7ED1"/>
    <w:rsid w:val="000D789A"/>
    <w:rsid w:val="000E137D"/>
    <w:rsid w:val="000E4B5F"/>
    <w:rsid w:val="000E706D"/>
    <w:rsid w:val="000F130A"/>
    <w:rsid w:val="000F13A7"/>
    <w:rsid w:val="000F2648"/>
    <w:rsid w:val="000F4FD8"/>
    <w:rsid w:val="00107242"/>
    <w:rsid w:val="00111CC5"/>
    <w:rsid w:val="00113632"/>
    <w:rsid w:val="001139FE"/>
    <w:rsid w:val="00113AA1"/>
    <w:rsid w:val="001206F7"/>
    <w:rsid w:val="001236C1"/>
    <w:rsid w:val="00133EE8"/>
    <w:rsid w:val="00140B30"/>
    <w:rsid w:val="00147155"/>
    <w:rsid w:val="00153CB3"/>
    <w:rsid w:val="00154C3B"/>
    <w:rsid w:val="00160158"/>
    <w:rsid w:val="00165357"/>
    <w:rsid w:val="00165635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C5FD4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5C45"/>
    <w:rsid w:val="00207AD4"/>
    <w:rsid w:val="0021035B"/>
    <w:rsid w:val="00211153"/>
    <w:rsid w:val="0023254A"/>
    <w:rsid w:val="002344FB"/>
    <w:rsid w:val="00236216"/>
    <w:rsid w:val="002405CD"/>
    <w:rsid w:val="00240B74"/>
    <w:rsid w:val="00243B62"/>
    <w:rsid w:val="0024675B"/>
    <w:rsid w:val="002469DD"/>
    <w:rsid w:val="00247035"/>
    <w:rsid w:val="00247180"/>
    <w:rsid w:val="00254671"/>
    <w:rsid w:val="00257D36"/>
    <w:rsid w:val="00263C1C"/>
    <w:rsid w:val="00266673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444C"/>
    <w:rsid w:val="002C458F"/>
    <w:rsid w:val="002C6C20"/>
    <w:rsid w:val="002C6C7A"/>
    <w:rsid w:val="002C717C"/>
    <w:rsid w:val="002C7F78"/>
    <w:rsid w:val="002D5277"/>
    <w:rsid w:val="002D71FA"/>
    <w:rsid w:val="002D73AF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8484A"/>
    <w:rsid w:val="00393137"/>
    <w:rsid w:val="0039615F"/>
    <w:rsid w:val="00397406"/>
    <w:rsid w:val="003A3170"/>
    <w:rsid w:val="003A360E"/>
    <w:rsid w:val="003D17FF"/>
    <w:rsid w:val="003D2871"/>
    <w:rsid w:val="003D2981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259"/>
    <w:rsid w:val="00416E34"/>
    <w:rsid w:val="004200FE"/>
    <w:rsid w:val="00421183"/>
    <w:rsid w:val="00421BA6"/>
    <w:rsid w:val="00421C17"/>
    <w:rsid w:val="00426CDE"/>
    <w:rsid w:val="00433EA1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76CA"/>
    <w:rsid w:val="004F003F"/>
    <w:rsid w:val="004F1698"/>
    <w:rsid w:val="00500C4E"/>
    <w:rsid w:val="00505CEC"/>
    <w:rsid w:val="0051020F"/>
    <w:rsid w:val="00513CAB"/>
    <w:rsid w:val="00516CF5"/>
    <w:rsid w:val="00523597"/>
    <w:rsid w:val="00523736"/>
    <w:rsid w:val="00532530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2A01"/>
    <w:rsid w:val="00587B03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2F9F"/>
    <w:rsid w:val="005C3F23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16A06"/>
    <w:rsid w:val="00621ABA"/>
    <w:rsid w:val="0062322A"/>
    <w:rsid w:val="00631157"/>
    <w:rsid w:val="006404E6"/>
    <w:rsid w:val="006435AE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5F77"/>
    <w:rsid w:val="007464DE"/>
    <w:rsid w:val="007529EA"/>
    <w:rsid w:val="00755A45"/>
    <w:rsid w:val="00760CDC"/>
    <w:rsid w:val="00764D0D"/>
    <w:rsid w:val="00777C53"/>
    <w:rsid w:val="00786E92"/>
    <w:rsid w:val="007933F1"/>
    <w:rsid w:val="007A5F52"/>
    <w:rsid w:val="007B090A"/>
    <w:rsid w:val="007E43F8"/>
    <w:rsid w:val="007E5076"/>
    <w:rsid w:val="007E656B"/>
    <w:rsid w:val="007F2997"/>
    <w:rsid w:val="007F440C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2DA1"/>
    <w:rsid w:val="00824F1C"/>
    <w:rsid w:val="00826688"/>
    <w:rsid w:val="0083369B"/>
    <w:rsid w:val="00835D38"/>
    <w:rsid w:val="00843763"/>
    <w:rsid w:val="00847A4E"/>
    <w:rsid w:val="00871D79"/>
    <w:rsid w:val="0087393E"/>
    <w:rsid w:val="00881A42"/>
    <w:rsid w:val="00882386"/>
    <w:rsid w:val="0088361D"/>
    <w:rsid w:val="00885E0A"/>
    <w:rsid w:val="0088603B"/>
    <w:rsid w:val="008877AF"/>
    <w:rsid w:val="00893FC3"/>
    <w:rsid w:val="0089577B"/>
    <w:rsid w:val="008B1024"/>
    <w:rsid w:val="008B1357"/>
    <w:rsid w:val="008B2DF3"/>
    <w:rsid w:val="008C2E0E"/>
    <w:rsid w:val="008C4DE0"/>
    <w:rsid w:val="008C779D"/>
    <w:rsid w:val="008D3930"/>
    <w:rsid w:val="008D67F9"/>
    <w:rsid w:val="008E17CC"/>
    <w:rsid w:val="008E25B1"/>
    <w:rsid w:val="008E56FB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923"/>
    <w:rsid w:val="00972C81"/>
    <w:rsid w:val="009824E9"/>
    <w:rsid w:val="009826E5"/>
    <w:rsid w:val="009844A1"/>
    <w:rsid w:val="00986E20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1802"/>
    <w:rsid w:val="009E1CDE"/>
    <w:rsid w:val="009E2B06"/>
    <w:rsid w:val="009E3829"/>
    <w:rsid w:val="009E51E2"/>
    <w:rsid w:val="009F7A61"/>
    <w:rsid w:val="00A11800"/>
    <w:rsid w:val="00A11C16"/>
    <w:rsid w:val="00A1423E"/>
    <w:rsid w:val="00A17664"/>
    <w:rsid w:val="00A20FAF"/>
    <w:rsid w:val="00A24520"/>
    <w:rsid w:val="00A3164A"/>
    <w:rsid w:val="00A33DC5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2EC"/>
    <w:rsid w:val="00A73CC1"/>
    <w:rsid w:val="00A746FA"/>
    <w:rsid w:val="00A80270"/>
    <w:rsid w:val="00A82DB1"/>
    <w:rsid w:val="00A84127"/>
    <w:rsid w:val="00A84BF9"/>
    <w:rsid w:val="00A86DA2"/>
    <w:rsid w:val="00A90DFC"/>
    <w:rsid w:val="00A90F1A"/>
    <w:rsid w:val="00A91BF3"/>
    <w:rsid w:val="00A92BCA"/>
    <w:rsid w:val="00A96FAD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614F1"/>
    <w:rsid w:val="00B73E90"/>
    <w:rsid w:val="00B866B4"/>
    <w:rsid w:val="00B94226"/>
    <w:rsid w:val="00BA0A8C"/>
    <w:rsid w:val="00BA0CEB"/>
    <w:rsid w:val="00BA2383"/>
    <w:rsid w:val="00BA2E7E"/>
    <w:rsid w:val="00BA590A"/>
    <w:rsid w:val="00BA5FE4"/>
    <w:rsid w:val="00BB0775"/>
    <w:rsid w:val="00BB0B39"/>
    <w:rsid w:val="00BB30D1"/>
    <w:rsid w:val="00BB39D8"/>
    <w:rsid w:val="00BB5F75"/>
    <w:rsid w:val="00BC6524"/>
    <w:rsid w:val="00BD3931"/>
    <w:rsid w:val="00BD5B88"/>
    <w:rsid w:val="00BD5F58"/>
    <w:rsid w:val="00BE0AEB"/>
    <w:rsid w:val="00C018E0"/>
    <w:rsid w:val="00C025BD"/>
    <w:rsid w:val="00C05AAF"/>
    <w:rsid w:val="00C118C7"/>
    <w:rsid w:val="00C20877"/>
    <w:rsid w:val="00C20E7B"/>
    <w:rsid w:val="00C21456"/>
    <w:rsid w:val="00C24D03"/>
    <w:rsid w:val="00C25E61"/>
    <w:rsid w:val="00C3398A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379D"/>
    <w:rsid w:val="00C76D4F"/>
    <w:rsid w:val="00C805BC"/>
    <w:rsid w:val="00C93E7A"/>
    <w:rsid w:val="00C959CA"/>
    <w:rsid w:val="00C95D16"/>
    <w:rsid w:val="00CA2AB4"/>
    <w:rsid w:val="00CB0100"/>
    <w:rsid w:val="00CB04D2"/>
    <w:rsid w:val="00CB46AD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CF7076"/>
    <w:rsid w:val="00D17EF4"/>
    <w:rsid w:val="00D23770"/>
    <w:rsid w:val="00D25074"/>
    <w:rsid w:val="00D34517"/>
    <w:rsid w:val="00D36798"/>
    <w:rsid w:val="00D47E80"/>
    <w:rsid w:val="00D5120E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2682"/>
    <w:rsid w:val="00DB44E9"/>
    <w:rsid w:val="00DC1966"/>
    <w:rsid w:val="00DC3259"/>
    <w:rsid w:val="00DD0523"/>
    <w:rsid w:val="00DE5758"/>
    <w:rsid w:val="00DE5FCF"/>
    <w:rsid w:val="00DF0D19"/>
    <w:rsid w:val="00DF2EE9"/>
    <w:rsid w:val="00DF6FD8"/>
    <w:rsid w:val="00E05A80"/>
    <w:rsid w:val="00E06A37"/>
    <w:rsid w:val="00E071A5"/>
    <w:rsid w:val="00E07752"/>
    <w:rsid w:val="00E10FEC"/>
    <w:rsid w:val="00E16609"/>
    <w:rsid w:val="00E16F08"/>
    <w:rsid w:val="00E22B21"/>
    <w:rsid w:val="00E233F3"/>
    <w:rsid w:val="00E26B34"/>
    <w:rsid w:val="00E314BA"/>
    <w:rsid w:val="00E325BE"/>
    <w:rsid w:val="00E326BA"/>
    <w:rsid w:val="00E33853"/>
    <w:rsid w:val="00E34202"/>
    <w:rsid w:val="00E37F72"/>
    <w:rsid w:val="00E40BE5"/>
    <w:rsid w:val="00E40CF9"/>
    <w:rsid w:val="00E42A30"/>
    <w:rsid w:val="00E5625D"/>
    <w:rsid w:val="00E632B0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D5A8C"/>
    <w:rsid w:val="00FD68AA"/>
    <w:rsid w:val="00FE286E"/>
    <w:rsid w:val="00FE3233"/>
    <w:rsid w:val="00FE4C68"/>
    <w:rsid w:val="00FE5FAF"/>
    <w:rsid w:val="00FE6D7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5F77E0EA"/>
  <w15:docId w15:val="{06ABC4D9-68F7-48B9-A57D-6D3F3215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204A7F"/>
    <w:rsid w:val="002B514B"/>
    <w:rsid w:val="002C0C03"/>
    <w:rsid w:val="00311B0D"/>
    <w:rsid w:val="003A131F"/>
    <w:rsid w:val="004817CD"/>
    <w:rsid w:val="00560392"/>
    <w:rsid w:val="006B7FA8"/>
    <w:rsid w:val="008211B5"/>
    <w:rsid w:val="00874653"/>
    <w:rsid w:val="00A5022A"/>
    <w:rsid w:val="00AE4C28"/>
    <w:rsid w:val="00AF2C4B"/>
    <w:rsid w:val="00B73964"/>
    <w:rsid w:val="00B74704"/>
    <w:rsid w:val="00C947B8"/>
    <w:rsid w:val="00D0496D"/>
    <w:rsid w:val="00D051F5"/>
    <w:rsid w:val="00EC59D9"/>
    <w:rsid w:val="00F7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2018-04-12T00:00:00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D0F8A8-9769-4B97-BA99-D880D7C7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SCE17AP003.0</vt:lpstr>
    </vt:vector>
  </TitlesOfParts>
  <Company>Southern California Edison</Company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SCE17AP003.0</dc:title>
  <dc:creator>Jim Wyatt (PG&amp;E);Jason Wang (SCE)</dc:creator>
  <cp:lastModifiedBy>Jay Bhakta</cp:lastModifiedBy>
  <cp:revision>2</cp:revision>
  <dcterms:created xsi:type="dcterms:W3CDTF">2018-05-15T20:52:00Z</dcterms:created>
  <dcterms:modified xsi:type="dcterms:W3CDTF">2018-05-15T20:52:00Z</dcterms:modified>
  <cp:contentStatus>Revision 0</cp:contentStatus>
</cp:coreProperties>
</file>